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C5" w:rsidRDefault="00B77521" w:rsidP="00576FC5">
      <w:pPr>
        <w:pStyle w:val="Zkladntext30"/>
        <w:shd w:val="clear" w:color="auto" w:fill="auto"/>
        <w:ind w:right="44"/>
        <w:jc w:val="center"/>
        <w:rPr>
          <w:lang w:val="en-GB"/>
        </w:rPr>
      </w:pPr>
      <w:r>
        <w:rPr>
          <w:lang w:val="en-GB"/>
        </w:rPr>
        <w:pict>
          <v:shapetype id="_x0000_t202" coordsize="21600,21600" o:spt="202" path="m,l,21600r21600,l21600,xe">
            <v:stroke joinstyle="miter"/>
            <v:path gradientshapeok="t" o:connecttype="rect"/>
          </v:shapetype>
          <v:shape id="_x0000_s1026" type="#_x0000_t202" style="position:absolute;left:0;text-align:left;margin-left:-20.9pt;margin-top:-16.8pt;width:73.9pt;height:87.35pt;z-index:-125829376;mso-wrap-distance-left:5pt;mso-wrap-distance-right:29.75pt;mso-position-horizontal-relative:margin" wrapcoords="266 0 14308 0 14308 18764 21600 19280 21600 21600 0 21600 0 19280 266 18764 266 0" filled="f" stroked="f">
            <v:textbox style="mso-next-textbox:#_x0000_s1026;mso-fit-shape-to-text:t" inset="0,0,0,0">
              <w:txbxContent>
                <w:p w:rsidR="00C54EAE" w:rsidRDefault="00C54EAE">
                  <w:pPr>
                    <w:jc w:val="center"/>
                    <w:rPr>
                      <w:sz w:val="2"/>
                      <w:szCs w:val="2"/>
                    </w:rPr>
                  </w:pP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rsidR="00A25CFD">
                    <w:fldChar w:fldCharType="begin"/>
                  </w:r>
                  <w:r w:rsidR="00A25CFD">
                    <w:instrText xml:space="preserve"> INCLUDEPICTURE  "C:\\Users\\Helena\\AppData\\Local\\Temp\\FineReader12.00\\media\\image1.jpeg" \* MERGEFORMATINET </w:instrText>
                  </w:r>
                  <w:r w:rsidR="00A25CFD">
                    <w:fldChar w:fldCharType="separate"/>
                  </w:r>
                  <w:r w:rsidR="00431F10">
                    <w:fldChar w:fldCharType="begin"/>
                  </w:r>
                  <w:r w:rsidR="00431F10">
                    <w:instrText xml:space="preserve"> INCLUDEPICTURE  "C:\\Users\\Helena\\AppData\\Local\\Temp\\FineReader12.00\\media\\image1.jpeg" \* MERGEFORMATINET </w:instrText>
                  </w:r>
                  <w:r w:rsidR="00431F10">
                    <w:fldChar w:fldCharType="separate"/>
                  </w:r>
                  <w:r w:rsidR="00BC2350">
                    <w:fldChar w:fldCharType="begin"/>
                  </w:r>
                  <w:r w:rsidR="00BC2350">
                    <w:instrText xml:space="preserve"> INCLUDEPICTURE  "C:\\Users\\Helena\\Documents\\AppData\\Local\\Temp\\FineReader12.00\\media\\image1.jpeg" \* MERGEFORMATINET </w:instrText>
                  </w:r>
                  <w:r w:rsidR="00BC2350">
                    <w:fldChar w:fldCharType="separate"/>
                  </w:r>
                  <w:r w:rsidR="00B77521">
                    <w:fldChar w:fldCharType="begin"/>
                  </w:r>
                  <w:r w:rsidR="00B77521">
                    <w:instrText xml:space="preserve"> </w:instrText>
                  </w:r>
                  <w:r w:rsidR="00B77521">
                    <w:instrText>INCLUDEPICTURE  "C:\\Users\\vrar\\Documents\\FILES\\M-Files\\AppData\\Local\\Temp\\FineReader12.00\\media\\image1.jpeg" \* MERGEFORMATINET</w:instrText>
                  </w:r>
                  <w:r w:rsidR="00B77521">
                    <w:instrText xml:space="preserve"> </w:instrText>
                  </w:r>
                  <w:r w:rsidR="00B77521">
                    <w:fldChar w:fldCharType="separate"/>
                  </w:r>
                  <w:r w:rsidR="00B775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78.1pt">
                        <v:imagedata r:id="rId9" r:href="rId10" cropbottom="6853f" cropright="3542f"/>
                      </v:shape>
                    </w:pict>
                  </w:r>
                  <w:r w:rsidR="00B77521">
                    <w:fldChar w:fldCharType="end"/>
                  </w:r>
                  <w:r w:rsidR="00BC2350">
                    <w:fldChar w:fldCharType="end"/>
                  </w:r>
                  <w:r w:rsidR="00431F10">
                    <w:fldChar w:fldCharType="end"/>
                  </w:r>
                  <w:r w:rsidR="00A25CF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C54EAE" w:rsidRDefault="00C54EAE">
                  <w:pPr>
                    <w:pStyle w:val="Nzovobrzka2"/>
                    <w:shd w:val="clear" w:color="auto" w:fill="auto"/>
                    <w:spacing w:line="240" w:lineRule="exact"/>
                  </w:pPr>
                </w:p>
              </w:txbxContent>
            </v:textbox>
            <w10:wrap type="square" side="right" anchorx="margin"/>
          </v:shape>
        </w:pict>
      </w:r>
      <w:r w:rsidR="001313F6" w:rsidRPr="00915E1A">
        <w:rPr>
          <w:lang w:val="en-GB"/>
        </w:rPr>
        <w:t>MINISTRY OF INTERIOR OF THE SLOVAK REPUBLIC</w:t>
      </w:r>
    </w:p>
    <w:p w:rsidR="00982ACF" w:rsidRPr="00915E1A" w:rsidRDefault="0090147E" w:rsidP="00576FC5">
      <w:pPr>
        <w:pStyle w:val="Zkladntext30"/>
        <w:shd w:val="clear" w:color="auto" w:fill="auto"/>
        <w:ind w:right="44"/>
        <w:jc w:val="center"/>
        <w:rPr>
          <w:lang w:val="en-GB"/>
        </w:rPr>
      </w:pPr>
      <w:r w:rsidRPr="00915E1A">
        <w:rPr>
          <w:lang w:val="en-GB"/>
        </w:rPr>
        <w:t>PRE</w:t>
      </w:r>
      <w:r w:rsidR="001313F6" w:rsidRPr="00915E1A">
        <w:rPr>
          <w:lang w:val="en-GB"/>
        </w:rPr>
        <w:t>SI</w:t>
      </w:r>
      <w:r w:rsidRPr="00915E1A">
        <w:rPr>
          <w:lang w:val="en-GB"/>
        </w:rPr>
        <w:t xml:space="preserve">DIUM </w:t>
      </w:r>
      <w:r w:rsidR="001313F6" w:rsidRPr="00915E1A">
        <w:rPr>
          <w:lang w:val="en-GB"/>
        </w:rPr>
        <w:t xml:space="preserve">OF THE </w:t>
      </w:r>
      <w:r w:rsidRPr="00915E1A">
        <w:rPr>
          <w:lang w:val="en-GB"/>
        </w:rPr>
        <w:t>POLIC</w:t>
      </w:r>
      <w:r w:rsidR="001313F6" w:rsidRPr="00915E1A">
        <w:rPr>
          <w:lang w:val="en-GB"/>
        </w:rPr>
        <w:t xml:space="preserve">E </w:t>
      </w:r>
      <w:r w:rsidR="00086EB0" w:rsidRPr="00915E1A">
        <w:rPr>
          <w:lang w:val="en-GB"/>
        </w:rPr>
        <w:t>FORCE</w:t>
      </w:r>
    </w:p>
    <w:p w:rsidR="001313F6" w:rsidRPr="00915E1A" w:rsidRDefault="001313F6" w:rsidP="00576FC5">
      <w:pPr>
        <w:pStyle w:val="Zkladntext40"/>
        <w:shd w:val="clear" w:color="auto" w:fill="auto"/>
        <w:tabs>
          <w:tab w:val="left" w:leader="underscore" w:pos="1272"/>
          <w:tab w:val="left" w:leader="underscore" w:pos="5784"/>
        </w:tabs>
        <w:ind w:right="44" w:firstLine="0"/>
        <w:jc w:val="center"/>
        <w:rPr>
          <w:lang w:val="en-GB"/>
        </w:rPr>
      </w:pPr>
      <w:r w:rsidRPr="00915E1A">
        <w:rPr>
          <w:lang w:val="en-GB"/>
        </w:rPr>
        <w:t>National Criminal Agency</w:t>
      </w:r>
    </w:p>
    <w:p w:rsidR="001313F6" w:rsidRPr="00915E1A" w:rsidRDefault="001313F6" w:rsidP="00576FC5">
      <w:pPr>
        <w:pStyle w:val="Zkladntext40"/>
        <w:shd w:val="clear" w:color="auto" w:fill="auto"/>
        <w:tabs>
          <w:tab w:val="left" w:leader="underscore" w:pos="1272"/>
          <w:tab w:val="left" w:leader="underscore" w:pos="5784"/>
        </w:tabs>
        <w:spacing w:line="240" w:lineRule="auto"/>
        <w:ind w:right="44" w:firstLine="0"/>
        <w:jc w:val="center"/>
        <w:rPr>
          <w:lang w:val="en-GB"/>
        </w:rPr>
      </w:pPr>
      <w:r w:rsidRPr="00915E1A">
        <w:rPr>
          <w:lang w:val="en-GB"/>
        </w:rPr>
        <w:t>Financial Intelligence Unit</w:t>
      </w:r>
    </w:p>
    <w:p w:rsidR="008439C5" w:rsidRPr="00915E1A" w:rsidRDefault="008439C5" w:rsidP="008439C5">
      <w:pPr>
        <w:pStyle w:val="Zkladntext40"/>
        <w:shd w:val="clear" w:color="auto" w:fill="auto"/>
        <w:tabs>
          <w:tab w:val="left" w:leader="underscore" w:pos="1272"/>
          <w:tab w:val="left" w:leader="underscore" w:pos="5784"/>
        </w:tabs>
        <w:spacing w:line="240" w:lineRule="auto"/>
        <w:ind w:right="1240"/>
        <w:rPr>
          <w:lang w:val="en-GB"/>
        </w:rPr>
      </w:pPr>
    </w:p>
    <w:p w:rsidR="001313F6" w:rsidRPr="00915E1A" w:rsidRDefault="001313F6" w:rsidP="001313F6">
      <w:pPr>
        <w:pStyle w:val="Zkladntext20"/>
        <w:pBdr>
          <w:bottom w:val="single" w:sz="12" w:space="1" w:color="auto"/>
        </w:pBdr>
        <w:shd w:val="clear" w:color="auto" w:fill="auto"/>
        <w:spacing w:after="0" w:line="240" w:lineRule="auto"/>
        <w:ind w:right="20" w:firstLine="0"/>
        <w:jc w:val="left"/>
        <w:rPr>
          <w:lang w:val="en-GB"/>
        </w:rPr>
      </w:pPr>
    </w:p>
    <w:p w:rsidR="00982ACF" w:rsidRPr="00915E1A" w:rsidRDefault="008439C5" w:rsidP="00D82F79">
      <w:pPr>
        <w:pStyle w:val="Nzovobrzka2"/>
        <w:shd w:val="clear" w:color="auto" w:fill="auto"/>
        <w:tabs>
          <w:tab w:val="right" w:pos="9072"/>
        </w:tabs>
        <w:spacing w:line="240" w:lineRule="exact"/>
        <w:rPr>
          <w:lang w:val="en-GB"/>
        </w:rPr>
      </w:pPr>
      <w:r w:rsidRPr="00915E1A">
        <w:rPr>
          <w:lang w:val="en-GB"/>
        </w:rPr>
        <w:t>PPZ-NKA-FSJ-</w:t>
      </w:r>
      <w:r w:rsidR="007A6206" w:rsidRPr="00915E1A">
        <w:rPr>
          <w:lang w:val="en-GB"/>
        </w:rPr>
        <w:t>48-020</w:t>
      </w:r>
      <w:r w:rsidRPr="00915E1A">
        <w:rPr>
          <w:lang w:val="en-GB"/>
        </w:rPr>
        <w:t>/201</w:t>
      </w:r>
      <w:r w:rsidR="007A6206" w:rsidRPr="00915E1A">
        <w:rPr>
          <w:lang w:val="en-GB"/>
        </w:rPr>
        <w:t>8-PZ</w:t>
      </w:r>
      <w:r w:rsidRPr="00915E1A">
        <w:rPr>
          <w:lang w:val="en-GB"/>
        </w:rPr>
        <w:tab/>
      </w:r>
      <w:r w:rsidR="0090147E" w:rsidRPr="00915E1A">
        <w:rPr>
          <w:lang w:val="en-GB"/>
        </w:rPr>
        <w:t>Bratislava</w:t>
      </w:r>
      <w:r w:rsidRPr="00915E1A">
        <w:rPr>
          <w:lang w:val="en-GB"/>
        </w:rPr>
        <w:t>, on</w:t>
      </w:r>
      <w:r w:rsidR="0090147E" w:rsidRPr="00915E1A">
        <w:rPr>
          <w:lang w:val="en-GB"/>
        </w:rPr>
        <w:t xml:space="preserve"> 2</w:t>
      </w:r>
      <w:r w:rsidR="007A6206" w:rsidRPr="00915E1A">
        <w:rPr>
          <w:lang w:val="en-GB"/>
        </w:rPr>
        <w:t>4 April</w:t>
      </w:r>
      <w:r w:rsidR="0090147E" w:rsidRPr="00915E1A">
        <w:rPr>
          <w:lang w:val="en-GB"/>
        </w:rPr>
        <w:t xml:space="preserve"> 201</w:t>
      </w:r>
      <w:r w:rsidR="007A6206" w:rsidRPr="00915E1A">
        <w:rPr>
          <w:lang w:val="en-GB"/>
        </w:rPr>
        <w:t>8</w:t>
      </w:r>
    </w:p>
    <w:p w:rsidR="008439C5" w:rsidRPr="00915E1A" w:rsidRDefault="008439C5" w:rsidP="00D82F79">
      <w:pPr>
        <w:pStyle w:val="Zhlavie10"/>
        <w:keepNext/>
        <w:keepLines/>
        <w:shd w:val="clear" w:color="auto" w:fill="auto"/>
        <w:spacing w:before="0" w:after="86" w:line="700" w:lineRule="exact"/>
        <w:rPr>
          <w:lang w:val="en-GB"/>
        </w:rPr>
      </w:pPr>
      <w:bookmarkStart w:id="0" w:name="bookmark0"/>
      <w:bookmarkStart w:id="1" w:name="_GoBack"/>
      <w:bookmarkEnd w:id="1"/>
    </w:p>
    <w:p w:rsidR="008439C5" w:rsidRPr="00915E1A" w:rsidRDefault="008439C5" w:rsidP="00D82F79">
      <w:pPr>
        <w:pStyle w:val="Zhlavie10"/>
        <w:keepNext/>
        <w:keepLines/>
        <w:shd w:val="clear" w:color="auto" w:fill="auto"/>
        <w:spacing w:before="0" w:after="86" w:line="700" w:lineRule="exact"/>
        <w:rPr>
          <w:lang w:val="en-GB"/>
        </w:rPr>
      </w:pPr>
    </w:p>
    <w:p w:rsidR="00982ACF" w:rsidRPr="00915E1A" w:rsidRDefault="008439C5" w:rsidP="00576FC5">
      <w:pPr>
        <w:pStyle w:val="Zhlavie10"/>
        <w:keepNext/>
        <w:keepLines/>
        <w:shd w:val="clear" w:color="auto" w:fill="auto"/>
        <w:spacing w:before="0" w:after="86" w:line="700" w:lineRule="exact"/>
        <w:rPr>
          <w:lang w:val="en-GB"/>
        </w:rPr>
      </w:pPr>
      <w:r w:rsidRPr="00915E1A">
        <w:rPr>
          <w:lang w:val="en-GB"/>
        </w:rPr>
        <w:t>Annual Report</w:t>
      </w:r>
      <w:bookmarkEnd w:id="0"/>
    </w:p>
    <w:p w:rsidR="00982ACF" w:rsidRPr="00915E1A" w:rsidRDefault="008439C5" w:rsidP="00576FC5">
      <w:pPr>
        <w:pStyle w:val="Zkladntext50"/>
        <w:shd w:val="clear" w:color="auto" w:fill="auto"/>
        <w:spacing w:before="0" w:after="194" w:line="480" w:lineRule="exact"/>
        <w:jc w:val="center"/>
        <w:rPr>
          <w:lang w:val="en-GB"/>
        </w:rPr>
      </w:pPr>
      <w:r w:rsidRPr="00915E1A">
        <w:rPr>
          <w:lang w:val="en-GB"/>
        </w:rPr>
        <w:t>Financial Intelligence Unit</w:t>
      </w:r>
    </w:p>
    <w:p w:rsidR="00982ACF" w:rsidRPr="00915E1A" w:rsidRDefault="008439C5" w:rsidP="00576FC5">
      <w:pPr>
        <w:pStyle w:val="Zhlavie20"/>
        <w:keepNext/>
        <w:keepLines/>
        <w:shd w:val="clear" w:color="auto" w:fill="auto"/>
        <w:spacing w:before="0" w:after="0" w:line="240" w:lineRule="auto"/>
        <w:jc w:val="center"/>
        <w:rPr>
          <w:lang w:val="en-GB"/>
        </w:rPr>
      </w:pPr>
      <w:bookmarkStart w:id="2" w:name="bookmark1"/>
      <w:proofErr w:type="gramStart"/>
      <w:r w:rsidRPr="00915E1A">
        <w:rPr>
          <w:lang w:val="en-GB"/>
        </w:rPr>
        <w:t>for</w:t>
      </w:r>
      <w:proofErr w:type="gramEnd"/>
      <w:r w:rsidR="0090147E" w:rsidRPr="00915E1A">
        <w:rPr>
          <w:lang w:val="en-GB"/>
        </w:rPr>
        <w:t xml:space="preserve"> 201</w:t>
      </w:r>
      <w:bookmarkEnd w:id="2"/>
      <w:r w:rsidR="007A6206" w:rsidRPr="00915E1A">
        <w:rPr>
          <w:lang w:val="en-GB"/>
        </w:rPr>
        <w:t>7</w:t>
      </w:r>
    </w:p>
    <w:p w:rsidR="008439C5" w:rsidRPr="00915E1A" w:rsidRDefault="008439C5" w:rsidP="00576FC5">
      <w:pPr>
        <w:pStyle w:val="Zhlavie20"/>
        <w:keepNext/>
        <w:keepLines/>
        <w:shd w:val="clear" w:color="auto" w:fill="auto"/>
        <w:spacing w:before="0" w:after="4206" w:line="480" w:lineRule="exact"/>
        <w:jc w:val="center"/>
        <w:rPr>
          <w:lang w:val="en-GB"/>
        </w:rPr>
      </w:pPr>
      <w:r w:rsidRPr="00915E1A">
        <w:rPr>
          <w:lang w:val="en-GB"/>
        </w:rPr>
        <w:t>Financial Police</w:t>
      </w:r>
    </w:p>
    <w:p w:rsidR="00982ACF" w:rsidRPr="00915E1A" w:rsidRDefault="00D82F79" w:rsidP="00D82F79">
      <w:pPr>
        <w:pStyle w:val="Zkladntext20"/>
        <w:shd w:val="clear" w:color="auto" w:fill="auto"/>
        <w:spacing w:after="0" w:line="240" w:lineRule="exact"/>
        <w:ind w:left="3340" w:firstLine="0"/>
        <w:jc w:val="left"/>
        <w:rPr>
          <w:lang w:val="en-GB"/>
        </w:rPr>
      </w:pPr>
      <w:r>
        <w:rPr>
          <w:noProof/>
          <w:lang w:bidi="ar-SA"/>
        </w:rPr>
        <w:pict>
          <v:shape id="_x0000_s1196" type="#_x0000_t202" style="position:absolute;left:0;text-align:left;margin-left:317.65pt;margin-top:160.7pt;width:153.05pt;height:77.65pt;z-index:-125820082;mso-wrap-distance-left:5pt;mso-wrap-distance-right:5pt;mso-position-horizontal-relative:margin" filled="f" stroked="f">
            <v:textbox style="mso-next-textbox:#_x0000_s1196" inset="0,0,0,0">
              <w:txbxContent>
                <w:p w:rsidR="00D82F79" w:rsidRPr="00915E1A" w:rsidRDefault="00D82F79" w:rsidP="00D82F79">
                  <w:pPr>
                    <w:pStyle w:val="Zkladntext20"/>
                    <w:shd w:val="clear" w:color="auto" w:fill="auto"/>
                    <w:spacing w:after="0" w:line="240" w:lineRule="auto"/>
                    <w:ind w:right="23" w:firstLine="0"/>
                    <w:rPr>
                      <w:lang w:val="en-GB"/>
                    </w:rPr>
                  </w:pPr>
                  <w:r w:rsidRPr="00915E1A">
                    <w:rPr>
                      <w:rStyle w:val="Zkladntext21"/>
                      <w:lang w:val="en-GB"/>
                    </w:rPr>
                    <w:t>Material contains</w:t>
                  </w:r>
                  <w:proofErr w:type="gramStart"/>
                  <w:r w:rsidRPr="00915E1A">
                    <w:rPr>
                      <w:rStyle w:val="Zkladntext21"/>
                      <w:lang w:val="en-GB"/>
                    </w:rPr>
                    <w:t>:</w:t>
                  </w:r>
                  <w:proofErr w:type="gramEnd"/>
                  <w:r w:rsidRPr="00915E1A">
                    <w:rPr>
                      <w:rStyle w:val="Zkladntext21"/>
                      <w:lang w:val="en-GB"/>
                    </w:rPr>
                    <w:br/>
                  </w:r>
                  <w:r w:rsidRPr="00915E1A">
                    <w:rPr>
                      <w:lang w:val="en-GB"/>
                    </w:rPr>
                    <w:t xml:space="preserve">Information on FSJ’s activity and </w:t>
                  </w:r>
                </w:p>
                <w:p w:rsidR="00D82F79" w:rsidRDefault="00D82F79" w:rsidP="00D82F79">
                  <w:pPr>
                    <w:pStyle w:val="Zkladntext20"/>
                    <w:shd w:val="clear" w:color="auto" w:fill="auto"/>
                    <w:spacing w:after="0" w:line="240" w:lineRule="auto"/>
                    <w:ind w:right="23" w:firstLine="0"/>
                    <w:rPr>
                      <w:lang w:val="en-GB"/>
                    </w:rPr>
                  </w:pPr>
                  <w:proofErr w:type="gramStart"/>
                  <w:r w:rsidRPr="00915E1A">
                    <w:rPr>
                      <w:lang w:val="en-GB"/>
                    </w:rPr>
                    <w:t>results</w:t>
                  </w:r>
                  <w:proofErr w:type="gramEnd"/>
                  <w:r w:rsidRPr="00915E1A">
                    <w:rPr>
                      <w:lang w:val="en-GB"/>
                    </w:rPr>
                    <w:t xml:space="preserve"> for 2017</w:t>
                  </w:r>
                </w:p>
                <w:p w:rsidR="00D82F79" w:rsidRDefault="00D82F79" w:rsidP="00D82F79">
                  <w:pPr>
                    <w:pStyle w:val="Zkladntext20"/>
                    <w:shd w:val="clear" w:color="auto" w:fill="auto"/>
                    <w:spacing w:after="0" w:line="240" w:lineRule="auto"/>
                    <w:ind w:right="23" w:firstLine="0"/>
                    <w:rPr>
                      <w:lang w:val="en-GB"/>
                    </w:rPr>
                  </w:pPr>
                </w:p>
                <w:p w:rsidR="00D82F79" w:rsidRPr="008439C5" w:rsidRDefault="00D82F79" w:rsidP="00D82F79">
                  <w:pPr>
                    <w:pStyle w:val="Zkladntext20"/>
                    <w:shd w:val="clear" w:color="auto" w:fill="auto"/>
                    <w:spacing w:after="0" w:line="240" w:lineRule="auto"/>
                    <w:ind w:right="23" w:firstLine="0"/>
                    <w:jc w:val="left"/>
                    <w:rPr>
                      <w:lang w:val="en-US"/>
                    </w:rPr>
                  </w:pPr>
                  <w:r w:rsidRPr="00915E1A">
                    <w:rPr>
                      <w:lang w:val="en-GB"/>
                    </w:rPr>
                    <w:t>Bratislava</w:t>
                  </w:r>
                </w:p>
              </w:txbxContent>
            </v:textbox>
            <w10:wrap type="square" side="right" anchorx="margin"/>
          </v:shape>
        </w:pict>
      </w:r>
      <w:r>
        <w:rPr>
          <w:lang w:val="en-GB"/>
        </w:rPr>
        <w:pict>
          <v:shape id="_x0000_s1028" type="#_x0000_t202" style="position:absolute;left:0;text-align:left;margin-left:-34.65pt;margin-top:177.8pt;width:123.85pt;height:41.3pt;z-index:-125829375;mso-wrap-distance-left:5pt;mso-wrap-distance-right:5pt;mso-position-horizontal-relative:margin" filled="f" stroked="f">
            <v:textbox style="mso-next-textbox:#_x0000_s1028;mso-fit-shape-to-text:t" inset="0,0,0,0">
              <w:txbxContent>
                <w:p w:rsidR="00C54EAE" w:rsidRDefault="00C54EAE" w:rsidP="008439C5">
                  <w:pPr>
                    <w:pStyle w:val="Zkladntext20"/>
                    <w:shd w:val="clear" w:color="auto" w:fill="auto"/>
                    <w:spacing w:after="0" w:line="240" w:lineRule="auto"/>
                    <w:ind w:right="23" w:firstLine="0"/>
                    <w:rPr>
                      <w:lang w:val="en-US"/>
                    </w:rPr>
                  </w:pPr>
                  <w:r w:rsidRPr="008439C5">
                    <w:rPr>
                      <w:u w:val="single"/>
                      <w:lang w:val="en-US"/>
                    </w:rPr>
                    <w:t>Material submitted by</w:t>
                  </w:r>
                  <w:r w:rsidRPr="008439C5">
                    <w:rPr>
                      <w:lang w:val="en-US"/>
                    </w:rPr>
                    <w:t>:</w:t>
                  </w:r>
                </w:p>
                <w:p w:rsidR="00C54EAE" w:rsidRPr="008439C5" w:rsidRDefault="00C54EAE" w:rsidP="008439C5">
                  <w:pPr>
                    <w:pStyle w:val="Zkladntext20"/>
                    <w:shd w:val="clear" w:color="auto" w:fill="auto"/>
                    <w:spacing w:after="0" w:line="240" w:lineRule="auto"/>
                    <w:ind w:right="23" w:firstLine="0"/>
                    <w:rPr>
                      <w:lang w:val="en-US"/>
                    </w:rPr>
                  </w:pPr>
                  <w:r>
                    <w:rPr>
                      <w:lang w:val="en-US"/>
                    </w:rPr>
                    <w:t>1LT Mgr</w:t>
                  </w:r>
                  <w:r w:rsidRPr="008439C5">
                    <w:rPr>
                      <w:lang w:val="en-US"/>
                    </w:rPr>
                    <w:t xml:space="preserve">. </w:t>
                  </w:r>
                  <w:proofErr w:type="spellStart"/>
                  <w:r>
                    <w:rPr>
                      <w:lang w:val="en-US"/>
                    </w:rPr>
                    <w:t>Pavol</w:t>
                  </w:r>
                  <w:proofErr w:type="spellEnd"/>
                  <w:r>
                    <w:rPr>
                      <w:lang w:val="en-US"/>
                    </w:rPr>
                    <w:t xml:space="preserve"> </w:t>
                  </w:r>
                  <w:proofErr w:type="spellStart"/>
                  <w:r>
                    <w:rPr>
                      <w:lang w:val="en-US"/>
                    </w:rPr>
                    <w:t>Vorobjov</w:t>
                  </w:r>
                  <w:proofErr w:type="spellEnd"/>
                  <w:r w:rsidRPr="008439C5">
                    <w:rPr>
                      <w:lang w:val="en-US"/>
                    </w:rPr>
                    <w:t xml:space="preserve"> </w:t>
                  </w:r>
                </w:p>
                <w:p w:rsidR="00C54EAE" w:rsidRPr="008439C5" w:rsidRDefault="00C54EAE" w:rsidP="008439C5">
                  <w:pPr>
                    <w:pStyle w:val="Zkladntext20"/>
                    <w:shd w:val="clear" w:color="auto" w:fill="auto"/>
                    <w:spacing w:after="0" w:line="240" w:lineRule="auto"/>
                    <w:ind w:right="23" w:firstLine="0"/>
                    <w:rPr>
                      <w:lang w:val="en-US"/>
                    </w:rPr>
                  </w:pPr>
                  <w:r w:rsidRPr="008439C5">
                    <w:rPr>
                      <w:lang w:val="en-US"/>
                    </w:rPr>
                    <w:t>Director</w:t>
                  </w:r>
                </w:p>
              </w:txbxContent>
            </v:textbox>
            <w10:wrap type="square" side="right" anchorx="margin"/>
          </v:shape>
        </w:pict>
      </w:r>
      <w:r w:rsidR="0090147E" w:rsidRPr="00915E1A">
        <w:rPr>
          <w:lang w:val="en-GB"/>
        </w:rPr>
        <w:br w:type="page"/>
      </w:r>
    </w:p>
    <w:p w:rsidR="007A6206" w:rsidRPr="00915E1A" w:rsidRDefault="007A6206">
      <w:pPr>
        <w:pStyle w:val="Zkladntext60"/>
        <w:shd w:val="clear" w:color="auto" w:fill="auto"/>
        <w:spacing w:after="478" w:line="240" w:lineRule="exact"/>
        <w:rPr>
          <w:lang w:val="en-GB"/>
        </w:rPr>
      </w:pPr>
    </w:p>
    <w:p w:rsidR="007A6206" w:rsidRPr="00915E1A" w:rsidRDefault="007A6206" w:rsidP="007A6206">
      <w:pPr>
        <w:pStyle w:val="Zkladntext60"/>
        <w:shd w:val="clear" w:color="auto" w:fill="auto"/>
        <w:spacing w:after="478" w:line="240" w:lineRule="exact"/>
        <w:jc w:val="center"/>
        <w:rPr>
          <w:lang w:val="en-GB"/>
        </w:rPr>
      </w:pPr>
      <w:r w:rsidRPr="00915E1A">
        <w:rPr>
          <w:lang w:val="en-GB"/>
        </w:rPr>
        <w:t>Table of Contents</w:t>
      </w:r>
    </w:p>
    <w:p w:rsidR="00982ACF" w:rsidRPr="00915E1A" w:rsidRDefault="00B77521" w:rsidP="007A6206">
      <w:pPr>
        <w:pStyle w:val="Obsah3"/>
        <w:shd w:val="clear" w:color="auto" w:fill="auto"/>
        <w:tabs>
          <w:tab w:val="left" w:pos="339"/>
          <w:tab w:val="right" w:leader="dot" w:pos="9061"/>
        </w:tabs>
        <w:spacing w:before="0" w:after="478" w:line="240" w:lineRule="exact"/>
        <w:rPr>
          <w:lang w:val="en-GB"/>
        </w:rPr>
      </w:pPr>
      <w:hyperlink w:anchor="bookmark2" w:tooltip="Current Document">
        <w:r w:rsidR="00086EB0" w:rsidRPr="00915E1A">
          <w:rPr>
            <w:lang w:val="en-GB"/>
          </w:rPr>
          <w:t>Foreword</w:t>
        </w:r>
      </w:hyperlink>
      <w:r w:rsidR="007A6206" w:rsidRPr="00915E1A">
        <w:rPr>
          <w:lang w:val="en-GB"/>
        </w:rPr>
        <w:tab/>
        <w:t>3</w:t>
      </w:r>
    </w:p>
    <w:p w:rsidR="00982ACF" w:rsidRPr="00915E1A" w:rsidRDefault="0090147E">
      <w:pPr>
        <w:pStyle w:val="Obsah3"/>
        <w:numPr>
          <w:ilvl w:val="0"/>
          <w:numId w:val="1"/>
        </w:numPr>
        <w:shd w:val="clear" w:color="auto" w:fill="auto"/>
        <w:tabs>
          <w:tab w:val="left" w:pos="339"/>
          <w:tab w:val="right" w:leader="dot" w:pos="9061"/>
        </w:tabs>
        <w:spacing w:before="0" w:after="478" w:line="240" w:lineRule="exact"/>
        <w:rPr>
          <w:lang w:val="en-GB"/>
        </w:rPr>
      </w:pPr>
      <w:r w:rsidRPr="00915E1A">
        <w:rPr>
          <w:lang w:val="en-GB"/>
        </w:rPr>
        <w:fldChar w:fldCharType="begin"/>
      </w:r>
      <w:r w:rsidRPr="00915E1A">
        <w:rPr>
          <w:lang w:val="en-GB"/>
        </w:rPr>
        <w:instrText xml:space="preserve"> TOC \o "1-5" \h \z </w:instrText>
      </w:r>
      <w:r w:rsidRPr="00915E1A">
        <w:rPr>
          <w:lang w:val="en-GB"/>
        </w:rPr>
        <w:fldChar w:fldCharType="separate"/>
      </w:r>
      <w:hyperlink w:anchor="bookmark4" w:tooltip="Current Document">
        <w:r w:rsidRPr="00915E1A">
          <w:rPr>
            <w:lang w:val="en-GB"/>
          </w:rPr>
          <w:t>Finan</w:t>
        </w:r>
        <w:r w:rsidR="002B01B0" w:rsidRPr="00915E1A">
          <w:rPr>
            <w:lang w:val="en-GB"/>
          </w:rPr>
          <w:t>cial Intelligence Unit</w:t>
        </w:r>
        <w:r w:rsidRPr="00915E1A">
          <w:rPr>
            <w:lang w:val="en-GB"/>
          </w:rPr>
          <w:tab/>
          <w:t>4</w:t>
        </w:r>
      </w:hyperlink>
    </w:p>
    <w:p w:rsidR="00982ACF" w:rsidRPr="00915E1A" w:rsidRDefault="00B77521">
      <w:pPr>
        <w:pStyle w:val="Obsah3"/>
        <w:numPr>
          <w:ilvl w:val="0"/>
          <w:numId w:val="1"/>
        </w:numPr>
        <w:shd w:val="clear" w:color="auto" w:fill="auto"/>
        <w:tabs>
          <w:tab w:val="left" w:pos="349"/>
          <w:tab w:val="right" w:leader="dot" w:pos="9061"/>
        </w:tabs>
        <w:spacing w:before="0" w:after="103" w:line="240" w:lineRule="exact"/>
        <w:rPr>
          <w:lang w:val="en-GB"/>
        </w:rPr>
      </w:pPr>
      <w:hyperlink w:anchor="bookmark7" w:tooltip="Current Document">
        <w:r w:rsidR="00162846" w:rsidRPr="00915E1A">
          <w:rPr>
            <w:lang w:val="en-GB"/>
          </w:rPr>
          <w:t>Unusual Transactions</w:t>
        </w:r>
        <w:r w:rsidR="0090147E" w:rsidRPr="00915E1A">
          <w:rPr>
            <w:lang w:val="en-GB"/>
          </w:rPr>
          <w:tab/>
          <w:t>4</w:t>
        </w:r>
      </w:hyperlink>
    </w:p>
    <w:p w:rsidR="00982ACF" w:rsidRPr="00915E1A" w:rsidRDefault="001C210B">
      <w:pPr>
        <w:pStyle w:val="Obsah20"/>
        <w:numPr>
          <w:ilvl w:val="1"/>
          <w:numId w:val="1"/>
        </w:numPr>
        <w:shd w:val="clear" w:color="auto" w:fill="auto"/>
        <w:tabs>
          <w:tab w:val="left" w:pos="632"/>
          <w:tab w:val="right" w:leader="dot" w:pos="9061"/>
        </w:tabs>
        <w:spacing w:before="0"/>
        <w:ind w:left="240"/>
        <w:rPr>
          <w:lang w:val="en-GB"/>
        </w:rPr>
      </w:pPr>
      <w:r w:rsidRPr="00915E1A">
        <w:rPr>
          <w:lang w:val="en-GB"/>
        </w:rPr>
        <w:t xml:space="preserve">Application of the Concept of Postponement of UTRs and Efficiency of UTR </w:t>
      </w:r>
      <w:r>
        <w:rPr>
          <w:lang w:val="en-GB"/>
        </w:rPr>
        <w:t>Reports</w:t>
      </w:r>
      <w:r w:rsidR="0090147E" w:rsidRPr="00915E1A">
        <w:rPr>
          <w:lang w:val="en-GB"/>
        </w:rPr>
        <w:tab/>
        <w:t>9</w:t>
      </w:r>
    </w:p>
    <w:p w:rsidR="00982ACF" w:rsidRPr="00915E1A" w:rsidRDefault="00CB2EE2">
      <w:pPr>
        <w:pStyle w:val="Obsah20"/>
        <w:numPr>
          <w:ilvl w:val="1"/>
          <w:numId w:val="1"/>
        </w:numPr>
        <w:shd w:val="clear" w:color="auto" w:fill="auto"/>
        <w:tabs>
          <w:tab w:val="left" w:pos="651"/>
          <w:tab w:val="right" w:leader="dot" w:pos="9061"/>
        </w:tabs>
        <w:spacing w:before="0"/>
        <w:ind w:left="240"/>
        <w:rPr>
          <w:lang w:val="en-GB"/>
        </w:rPr>
      </w:pPr>
      <w:r w:rsidRPr="00915E1A">
        <w:rPr>
          <w:lang w:val="en-GB"/>
        </w:rPr>
        <w:t>Selected Cases of Addressing UTRs</w:t>
      </w:r>
      <w:r w:rsidR="0090147E" w:rsidRPr="00915E1A">
        <w:rPr>
          <w:lang w:val="en-GB"/>
        </w:rPr>
        <w:tab/>
      </w:r>
      <w:r w:rsidR="00213D48">
        <w:rPr>
          <w:lang w:val="en-GB"/>
        </w:rPr>
        <w:t>13</w:t>
      </w:r>
    </w:p>
    <w:p w:rsidR="00982ACF" w:rsidRPr="00915E1A" w:rsidRDefault="00213D48">
      <w:pPr>
        <w:pStyle w:val="Obsah20"/>
        <w:numPr>
          <w:ilvl w:val="1"/>
          <w:numId w:val="1"/>
        </w:numPr>
        <w:shd w:val="clear" w:color="auto" w:fill="auto"/>
        <w:tabs>
          <w:tab w:val="left" w:pos="656"/>
          <w:tab w:val="right" w:leader="dot" w:pos="9061"/>
        </w:tabs>
        <w:spacing w:before="0"/>
        <w:ind w:left="240"/>
        <w:rPr>
          <w:lang w:val="en-GB"/>
        </w:rPr>
      </w:pPr>
      <w:r>
        <w:rPr>
          <w:lang w:val="en-GB"/>
        </w:rPr>
        <w:t>Pr</w:t>
      </w:r>
      <w:r w:rsidRPr="00915E1A">
        <w:rPr>
          <w:lang w:val="en-GB"/>
        </w:rPr>
        <w:t xml:space="preserve">ognosis of </w:t>
      </w:r>
      <w:r>
        <w:rPr>
          <w:lang w:val="en-GB"/>
        </w:rPr>
        <w:t>F</w:t>
      </w:r>
      <w:r w:rsidRPr="00915E1A">
        <w:rPr>
          <w:lang w:val="en-GB"/>
        </w:rPr>
        <w:t xml:space="preserve">urther </w:t>
      </w:r>
      <w:r>
        <w:rPr>
          <w:lang w:val="en-GB"/>
        </w:rPr>
        <w:t>D</w:t>
      </w:r>
      <w:r w:rsidRPr="00915E1A">
        <w:rPr>
          <w:lang w:val="en-GB"/>
        </w:rPr>
        <w:t xml:space="preserve">evelopment in the </w:t>
      </w:r>
      <w:r>
        <w:rPr>
          <w:lang w:val="en-GB"/>
        </w:rPr>
        <w:t>F</w:t>
      </w:r>
      <w:r w:rsidRPr="00915E1A">
        <w:rPr>
          <w:lang w:val="en-GB"/>
        </w:rPr>
        <w:t xml:space="preserve">ield of </w:t>
      </w:r>
      <w:r>
        <w:rPr>
          <w:lang w:val="en-GB"/>
        </w:rPr>
        <w:t>L</w:t>
      </w:r>
      <w:r w:rsidRPr="00915E1A">
        <w:rPr>
          <w:lang w:val="en-GB"/>
        </w:rPr>
        <w:t xml:space="preserve">egalization and </w:t>
      </w:r>
      <w:r>
        <w:rPr>
          <w:lang w:val="en-GB"/>
        </w:rPr>
        <w:t>T</w:t>
      </w:r>
      <w:r w:rsidRPr="00915E1A">
        <w:rPr>
          <w:lang w:val="en-GB"/>
        </w:rPr>
        <w:t xml:space="preserve">errorist </w:t>
      </w:r>
      <w:r>
        <w:rPr>
          <w:lang w:val="en-GB"/>
        </w:rPr>
        <w:t>F</w:t>
      </w:r>
      <w:r w:rsidRPr="00915E1A">
        <w:rPr>
          <w:lang w:val="en-GB"/>
        </w:rPr>
        <w:t>inancing</w:t>
      </w:r>
      <w:r w:rsidR="0090147E" w:rsidRPr="00915E1A">
        <w:rPr>
          <w:lang w:val="en-GB"/>
        </w:rPr>
        <w:tab/>
        <w:t>1</w:t>
      </w:r>
      <w:r>
        <w:rPr>
          <w:lang w:val="en-GB"/>
        </w:rPr>
        <w:t>6</w:t>
      </w:r>
    </w:p>
    <w:p w:rsidR="00982ACF" w:rsidRPr="00915E1A" w:rsidRDefault="00B77521">
      <w:pPr>
        <w:pStyle w:val="Obsah3"/>
        <w:numPr>
          <w:ilvl w:val="0"/>
          <w:numId w:val="1"/>
        </w:numPr>
        <w:shd w:val="clear" w:color="auto" w:fill="auto"/>
        <w:tabs>
          <w:tab w:val="left" w:pos="349"/>
          <w:tab w:val="right" w:leader="dot" w:pos="9061"/>
        </w:tabs>
        <w:spacing w:before="0" w:after="0" w:line="787" w:lineRule="exact"/>
        <w:rPr>
          <w:lang w:val="en-GB"/>
        </w:rPr>
      </w:pPr>
      <w:hyperlink w:anchor="bookmark11" w:tooltip="Current Document">
        <w:r w:rsidR="00CB2EE2" w:rsidRPr="00915E1A">
          <w:rPr>
            <w:lang w:val="en-GB"/>
          </w:rPr>
          <w:t xml:space="preserve">Control </w:t>
        </w:r>
        <w:r w:rsidR="00213D48">
          <w:rPr>
            <w:lang w:val="en-GB"/>
          </w:rPr>
          <w:t xml:space="preserve">and Legislative </w:t>
        </w:r>
        <w:r w:rsidR="00CB2EE2" w:rsidRPr="00915E1A">
          <w:rPr>
            <w:lang w:val="en-GB"/>
          </w:rPr>
          <w:t>Activity</w:t>
        </w:r>
        <w:r w:rsidR="0090147E" w:rsidRPr="00915E1A">
          <w:rPr>
            <w:lang w:val="en-GB"/>
          </w:rPr>
          <w:tab/>
          <w:t>1</w:t>
        </w:r>
      </w:hyperlink>
      <w:r w:rsidR="00213D48">
        <w:rPr>
          <w:lang w:val="en-GB"/>
        </w:rPr>
        <w:t>7</w:t>
      </w:r>
    </w:p>
    <w:p w:rsidR="00982ACF" w:rsidRDefault="00B77521">
      <w:pPr>
        <w:pStyle w:val="Obsah3"/>
        <w:numPr>
          <w:ilvl w:val="0"/>
          <w:numId w:val="1"/>
        </w:numPr>
        <w:shd w:val="clear" w:color="auto" w:fill="auto"/>
        <w:tabs>
          <w:tab w:val="left" w:pos="349"/>
          <w:tab w:val="right" w:leader="dot" w:pos="9061"/>
        </w:tabs>
        <w:spacing w:before="0" w:after="0" w:line="787" w:lineRule="exact"/>
        <w:rPr>
          <w:lang w:val="en-GB"/>
        </w:rPr>
      </w:pPr>
      <w:hyperlink w:anchor="bookmark13" w:tooltip="Current Document">
        <w:r w:rsidR="00CB2EE2" w:rsidRPr="00915E1A">
          <w:rPr>
            <w:lang w:val="en-GB"/>
          </w:rPr>
          <w:t>International Cooperation</w:t>
        </w:r>
        <w:r w:rsidR="0090147E" w:rsidRPr="00915E1A">
          <w:rPr>
            <w:lang w:val="en-GB"/>
          </w:rPr>
          <w:tab/>
          <w:t>1</w:t>
        </w:r>
      </w:hyperlink>
      <w:r w:rsidR="00213D48">
        <w:rPr>
          <w:lang w:val="en-GB"/>
        </w:rPr>
        <w:t>9</w:t>
      </w:r>
    </w:p>
    <w:p w:rsidR="00213D48" w:rsidRPr="00915E1A" w:rsidRDefault="00213D48" w:rsidP="00213D48">
      <w:pPr>
        <w:pStyle w:val="Obsah20"/>
        <w:numPr>
          <w:ilvl w:val="1"/>
          <w:numId w:val="1"/>
        </w:numPr>
        <w:shd w:val="clear" w:color="auto" w:fill="auto"/>
        <w:tabs>
          <w:tab w:val="left" w:pos="632"/>
          <w:tab w:val="right" w:leader="dot" w:pos="9061"/>
        </w:tabs>
        <w:spacing w:before="0"/>
        <w:ind w:left="240"/>
        <w:rPr>
          <w:lang w:val="en-GB"/>
        </w:rPr>
      </w:pPr>
      <w:r w:rsidRPr="00915E1A">
        <w:rPr>
          <w:lang w:val="en-GB"/>
        </w:rPr>
        <w:t>Forms of Cooperation</w:t>
      </w:r>
      <w:r w:rsidRPr="00915E1A">
        <w:rPr>
          <w:lang w:val="en-GB"/>
        </w:rPr>
        <w:tab/>
      </w:r>
      <w:r>
        <w:rPr>
          <w:lang w:val="en-GB"/>
        </w:rPr>
        <w:t>20</w:t>
      </w:r>
    </w:p>
    <w:p w:rsidR="00213D48" w:rsidRPr="00915E1A" w:rsidRDefault="00213D48" w:rsidP="00213D48">
      <w:pPr>
        <w:pStyle w:val="Obsah20"/>
        <w:numPr>
          <w:ilvl w:val="1"/>
          <w:numId w:val="1"/>
        </w:numPr>
        <w:shd w:val="clear" w:color="auto" w:fill="auto"/>
        <w:tabs>
          <w:tab w:val="left" w:pos="651"/>
          <w:tab w:val="right" w:leader="dot" w:pos="9061"/>
        </w:tabs>
        <w:spacing w:before="0"/>
        <w:ind w:left="240"/>
        <w:rPr>
          <w:lang w:val="en-GB"/>
        </w:rPr>
      </w:pPr>
      <w:r w:rsidRPr="00915E1A">
        <w:rPr>
          <w:lang w:val="en-GB"/>
        </w:rPr>
        <w:t xml:space="preserve">Forms of International Cooperation </w:t>
      </w:r>
      <w:r w:rsidRPr="00915E1A">
        <w:rPr>
          <w:lang w:val="en-GB"/>
        </w:rPr>
        <w:tab/>
      </w:r>
      <w:r>
        <w:rPr>
          <w:lang w:val="en-GB"/>
        </w:rPr>
        <w:t>20</w:t>
      </w:r>
    </w:p>
    <w:p w:rsidR="00213D48" w:rsidRPr="00213D48" w:rsidRDefault="00213D48" w:rsidP="00213D48">
      <w:pPr>
        <w:pStyle w:val="Obsah20"/>
        <w:numPr>
          <w:ilvl w:val="1"/>
          <w:numId w:val="1"/>
        </w:numPr>
        <w:shd w:val="clear" w:color="auto" w:fill="auto"/>
        <w:tabs>
          <w:tab w:val="left" w:pos="656"/>
          <w:tab w:val="right" w:leader="dot" w:pos="9061"/>
        </w:tabs>
        <w:spacing w:before="0"/>
        <w:ind w:left="240"/>
        <w:rPr>
          <w:lang w:val="en-GB"/>
        </w:rPr>
      </w:pPr>
      <w:r w:rsidRPr="00915E1A">
        <w:rPr>
          <w:lang w:val="en-GB"/>
        </w:rPr>
        <w:t>Representation of FSJ in International Organizations</w:t>
      </w:r>
      <w:r w:rsidRPr="00915E1A">
        <w:rPr>
          <w:lang w:val="en-GB"/>
        </w:rPr>
        <w:tab/>
      </w:r>
      <w:r>
        <w:rPr>
          <w:lang w:val="en-GB"/>
        </w:rPr>
        <w:t>21</w:t>
      </w:r>
    </w:p>
    <w:p w:rsidR="00982ACF" w:rsidRPr="00213D48" w:rsidRDefault="00B77521" w:rsidP="00213D48">
      <w:pPr>
        <w:pStyle w:val="Obsah3"/>
        <w:numPr>
          <w:ilvl w:val="0"/>
          <w:numId w:val="1"/>
        </w:numPr>
        <w:shd w:val="clear" w:color="auto" w:fill="auto"/>
        <w:tabs>
          <w:tab w:val="left" w:pos="349"/>
          <w:tab w:val="right" w:leader="dot" w:pos="9061"/>
        </w:tabs>
        <w:spacing w:before="0" w:after="0" w:line="787" w:lineRule="exact"/>
        <w:rPr>
          <w:lang w:val="en-GB"/>
        </w:rPr>
      </w:pPr>
      <w:hyperlink w:anchor="bookmark14" w:tooltip="Current Document">
        <w:r w:rsidR="00213D48" w:rsidRPr="00915E1A">
          <w:rPr>
            <w:lang w:val="en-GB"/>
          </w:rPr>
          <w:t>Cross-Border Reporting</w:t>
        </w:r>
        <w:r w:rsidR="0090147E" w:rsidRPr="00915E1A">
          <w:rPr>
            <w:lang w:val="en-GB"/>
          </w:rPr>
          <w:tab/>
          <w:t>2</w:t>
        </w:r>
        <w:r w:rsidR="00213D48">
          <w:rPr>
            <w:lang w:val="en-GB"/>
          </w:rPr>
          <w:t>2</w:t>
        </w:r>
      </w:hyperlink>
    </w:p>
    <w:p w:rsidR="00982ACF" w:rsidRPr="00915E1A" w:rsidRDefault="00B77521">
      <w:pPr>
        <w:pStyle w:val="Obsah3"/>
        <w:numPr>
          <w:ilvl w:val="0"/>
          <w:numId w:val="1"/>
        </w:numPr>
        <w:shd w:val="clear" w:color="auto" w:fill="auto"/>
        <w:tabs>
          <w:tab w:val="left" w:pos="349"/>
          <w:tab w:val="right" w:leader="dot" w:pos="9061"/>
        </w:tabs>
        <w:spacing w:before="0" w:after="0" w:line="787" w:lineRule="exact"/>
        <w:rPr>
          <w:lang w:val="en-GB"/>
        </w:rPr>
      </w:pPr>
      <w:hyperlink w:anchor="bookmark22" w:tooltip="Current Document">
        <w:r w:rsidR="00CB2EE2" w:rsidRPr="00915E1A">
          <w:rPr>
            <w:lang w:val="en-GB"/>
          </w:rPr>
          <w:t xml:space="preserve"> Assessment of Cooperation with Partner Entities</w:t>
        </w:r>
        <w:r w:rsidR="0090147E" w:rsidRPr="00915E1A">
          <w:rPr>
            <w:lang w:val="en-GB"/>
          </w:rPr>
          <w:tab/>
          <w:t>24</w:t>
        </w:r>
      </w:hyperlink>
    </w:p>
    <w:p w:rsidR="00982ACF" w:rsidRPr="00915E1A" w:rsidRDefault="00B77521">
      <w:pPr>
        <w:pStyle w:val="Obsah3"/>
        <w:shd w:val="clear" w:color="auto" w:fill="auto"/>
        <w:tabs>
          <w:tab w:val="left" w:leader="dot" w:pos="8770"/>
        </w:tabs>
        <w:spacing w:before="0" w:after="0" w:line="787" w:lineRule="exact"/>
        <w:rPr>
          <w:lang w:val="en-GB"/>
        </w:rPr>
        <w:sectPr w:rsidR="00982ACF" w:rsidRPr="00915E1A">
          <w:footerReference w:type="even" r:id="rId11"/>
          <w:footerReference w:type="default" r:id="rId12"/>
          <w:pgSz w:w="11900" w:h="16840"/>
          <w:pgMar w:top="687" w:right="1185" w:bottom="1177" w:left="1599" w:header="0" w:footer="3" w:gutter="0"/>
          <w:cols w:space="720"/>
          <w:noEndnote/>
          <w:titlePg/>
          <w:docGrid w:linePitch="360"/>
        </w:sectPr>
      </w:pPr>
      <w:hyperlink w:anchor="bookmark24" w:tooltip="Current Document">
        <w:bookmarkStart w:id="3" w:name="bookmark2"/>
        <w:r w:rsidR="00CB2EE2" w:rsidRPr="00915E1A">
          <w:rPr>
            <w:lang w:val="en-GB"/>
          </w:rPr>
          <w:t>C</w:t>
        </w:r>
        <w:r w:rsidR="0090147E" w:rsidRPr="00915E1A">
          <w:rPr>
            <w:lang w:val="en-GB"/>
          </w:rPr>
          <w:t>ONTA</w:t>
        </w:r>
        <w:r w:rsidR="00CB2EE2" w:rsidRPr="00915E1A">
          <w:rPr>
            <w:lang w:val="en-GB"/>
          </w:rPr>
          <w:t>CT DATA</w:t>
        </w:r>
        <w:r w:rsidR="0090147E" w:rsidRPr="00915E1A">
          <w:rPr>
            <w:lang w:val="en-GB"/>
          </w:rPr>
          <w:tab/>
          <w:t>2</w:t>
        </w:r>
        <w:bookmarkEnd w:id="3"/>
      </w:hyperlink>
      <w:r w:rsidR="0090147E" w:rsidRPr="00915E1A">
        <w:rPr>
          <w:lang w:val="en-GB"/>
        </w:rPr>
        <w:fldChar w:fldCharType="end"/>
      </w:r>
      <w:r w:rsidR="00213D48">
        <w:rPr>
          <w:lang w:val="en-GB"/>
        </w:rPr>
        <w:t>5</w:t>
      </w:r>
    </w:p>
    <w:p w:rsidR="00982ACF" w:rsidRPr="00915E1A" w:rsidRDefault="008439C5">
      <w:pPr>
        <w:pStyle w:val="Zhlavie30"/>
        <w:keepNext/>
        <w:keepLines/>
        <w:shd w:val="clear" w:color="auto" w:fill="auto"/>
        <w:spacing w:after="503" w:line="280" w:lineRule="exact"/>
        <w:rPr>
          <w:lang w:val="en-GB"/>
        </w:rPr>
      </w:pPr>
      <w:r w:rsidRPr="00915E1A">
        <w:rPr>
          <w:lang w:val="en-GB"/>
        </w:rPr>
        <w:lastRenderedPageBreak/>
        <w:t>Foreword</w:t>
      </w:r>
    </w:p>
    <w:p w:rsidR="00982ACF" w:rsidRPr="00915E1A" w:rsidRDefault="007A6206">
      <w:pPr>
        <w:pStyle w:val="Zkladntext20"/>
        <w:shd w:val="clear" w:color="auto" w:fill="auto"/>
        <w:spacing w:after="240" w:line="274" w:lineRule="exact"/>
        <w:ind w:firstLine="740"/>
        <w:jc w:val="both"/>
        <w:rPr>
          <w:lang w:val="en-GB"/>
        </w:rPr>
      </w:pPr>
      <w:r w:rsidRPr="00915E1A">
        <w:rPr>
          <w:lang w:val="en-GB"/>
        </w:rPr>
        <w:t>Just as every year, the Financial Intelligence</w:t>
      </w:r>
      <w:r w:rsidR="008439C5" w:rsidRPr="00915E1A">
        <w:rPr>
          <w:lang w:val="en-GB"/>
        </w:rPr>
        <w:t xml:space="preserve"> Unit of the National Criminal Agency of </w:t>
      </w:r>
      <w:r w:rsidR="00F0309E" w:rsidRPr="00915E1A">
        <w:rPr>
          <w:lang w:val="en-GB"/>
        </w:rPr>
        <w:t xml:space="preserve">the </w:t>
      </w:r>
      <w:r w:rsidR="008439C5" w:rsidRPr="00915E1A">
        <w:rPr>
          <w:lang w:val="en-GB"/>
        </w:rPr>
        <w:t xml:space="preserve">Presidium of Police </w:t>
      </w:r>
      <w:r w:rsidR="00F0309E" w:rsidRPr="00915E1A">
        <w:rPr>
          <w:lang w:val="en-GB"/>
        </w:rPr>
        <w:t>Corps</w:t>
      </w:r>
      <w:r w:rsidR="008439C5" w:rsidRPr="00915E1A">
        <w:rPr>
          <w:lang w:val="en-GB"/>
        </w:rPr>
        <w:t xml:space="preserve"> (hereinafter referred to as "F</w:t>
      </w:r>
      <w:r w:rsidR="004E24A1" w:rsidRPr="00915E1A">
        <w:rPr>
          <w:lang w:val="en-GB"/>
        </w:rPr>
        <w:t>SJ</w:t>
      </w:r>
      <w:r w:rsidR="008439C5" w:rsidRPr="00915E1A">
        <w:rPr>
          <w:lang w:val="en-GB"/>
        </w:rPr>
        <w:t xml:space="preserve">") </w:t>
      </w:r>
      <w:r w:rsidR="00F0309E" w:rsidRPr="00915E1A">
        <w:rPr>
          <w:lang w:val="en-GB"/>
        </w:rPr>
        <w:t>has prepared a</w:t>
      </w:r>
      <w:r w:rsidRPr="00915E1A">
        <w:rPr>
          <w:lang w:val="en-GB"/>
        </w:rPr>
        <w:t xml:space="preserve"> </w:t>
      </w:r>
      <w:r w:rsidR="00F0309E" w:rsidRPr="00915E1A">
        <w:rPr>
          <w:lang w:val="en-GB"/>
        </w:rPr>
        <w:t xml:space="preserve">report </w:t>
      </w:r>
      <w:r w:rsidRPr="00915E1A">
        <w:rPr>
          <w:lang w:val="en-GB"/>
        </w:rPr>
        <w:t>of its activity performed in 2017. Based on the status of the FSJ, its activity in the past year was also to combat the legalization of proceeds of crime and terrorist financing.</w:t>
      </w:r>
    </w:p>
    <w:p w:rsidR="007A6206" w:rsidRPr="00915E1A" w:rsidRDefault="007A6206">
      <w:pPr>
        <w:pStyle w:val="Zkladntext20"/>
        <w:shd w:val="clear" w:color="auto" w:fill="auto"/>
        <w:spacing w:after="240" w:line="274" w:lineRule="exact"/>
        <w:ind w:firstLine="740"/>
        <w:jc w:val="both"/>
        <w:rPr>
          <w:lang w:val="en-GB"/>
        </w:rPr>
      </w:pPr>
      <w:r w:rsidRPr="00915E1A">
        <w:rPr>
          <w:lang w:val="en-GB"/>
        </w:rPr>
        <w:t xml:space="preserve">The purpose of the submitted Annual Report is to provide a reader with an overview of tasks performed by the FSJ acting as specialized unit of the Financial Police. Texts and graphs present the statistical data </w:t>
      </w:r>
      <w:r w:rsidR="009A094E" w:rsidRPr="00915E1A">
        <w:rPr>
          <w:lang w:val="en-GB"/>
        </w:rPr>
        <w:t>related to the assessment of unusual transactions, control activities, international cooperation or analytical work for the past year, compared to 2015 and 2016</w:t>
      </w:r>
      <w:r w:rsidRPr="00915E1A">
        <w:rPr>
          <w:lang w:val="en-GB"/>
        </w:rPr>
        <w:t>.</w:t>
      </w:r>
    </w:p>
    <w:p w:rsidR="007A6206" w:rsidRPr="00915E1A" w:rsidRDefault="00915E1A">
      <w:pPr>
        <w:pStyle w:val="Zkladntext20"/>
        <w:shd w:val="clear" w:color="auto" w:fill="auto"/>
        <w:spacing w:after="240" w:line="274" w:lineRule="exact"/>
        <w:ind w:firstLine="740"/>
        <w:jc w:val="both"/>
        <w:rPr>
          <w:lang w:val="en-GB"/>
        </w:rPr>
      </w:pPr>
      <w:r w:rsidRPr="00915E1A">
        <w:rPr>
          <w:lang w:val="en-GB"/>
        </w:rPr>
        <w:t>From</w:t>
      </w:r>
      <w:r w:rsidR="009A094E" w:rsidRPr="00915E1A">
        <w:rPr>
          <w:lang w:val="en-GB"/>
        </w:rPr>
        <w:t xml:space="preserve"> among activities performed by the FSJ, which cannot be quantified, it is necessary to point out, in particular, its active participation in the preparation of the legislative amendment to Act no. 297/2008 Coll. on the Prevention of Legalization of Proceeds of Criminal Activity and Terrorist Financing and on Amendments and Supplements to Certain Acts as amended (hereinafter the "Legalization Protection Act") according to the requirements for the transposition of the Directive (EU) 2015/849 of the European Parliament and of the Council of 20 May 2015 on the prevention of the use of the financial system for the purposes of money laundering or terrorist financing (hereinafter the 4th AML Directive) and the implementation of a national assessment of the risk of money laundering and terrorist financing (hereinafter referred to as the "NRA").</w:t>
      </w:r>
    </w:p>
    <w:p w:rsidR="00982ACF" w:rsidRPr="00915E1A" w:rsidRDefault="009A094E">
      <w:pPr>
        <w:pStyle w:val="Zkladntext20"/>
        <w:shd w:val="clear" w:color="auto" w:fill="auto"/>
        <w:spacing w:after="0" w:line="274" w:lineRule="exact"/>
        <w:ind w:firstLine="740"/>
        <w:jc w:val="both"/>
        <w:rPr>
          <w:lang w:val="en-GB"/>
        </w:rPr>
      </w:pPr>
      <w:r w:rsidRPr="00915E1A">
        <w:rPr>
          <w:lang w:val="en-GB"/>
        </w:rPr>
        <w:t>Cooperation with our foreign and domestic partners contributed to the results and activities of the FSJ at the national as well as international level, so I would like to thank everyone for the high quality results.</w:t>
      </w:r>
    </w:p>
    <w:p w:rsidR="009A094E" w:rsidRPr="00915E1A" w:rsidRDefault="009A094E">
      <w:pPr>
        <w:pStyle w:val="Zkladntext20"/>
        <w:shd w:val="clear" w:color="auto" w:fill="auto"/>
        <w:spacing w:after="0" w:line="274" w:lineRule="exact"/>
        <w:ind w:firstLine="740"/>
        <w:jc w:val="both"/>
        <w:rPr>
          <w:lang w:val="en-GB"/>
        </w:rPr>
      </w:pPr>
    </w:p>
    <w:p w:rsidR="009A094E" w:rsidRPr="00915E1A" w:rsidRDefault="009A094E">
      <w:pPr>
        <w:pStyle w:val="Zkladntext20"/>
        <w:shd w:val="clear" w:color="auto" w:fill="auto"/>
        <w:spacing w:after="0" w:line="274" w:lineRule="exact"/>
        <w:ind w:firstLine="740"/>
        <w:jc w:val="both"/>
        <w:rPr>
          <w:lang w:val="en-GB"/>
        </w:rPr>
      </w:pPr>
    </w:p>
    <w:p w:rsidR="009A094E" w:rsidRPr="00915E1A" w:rsidRDefault="009A094E" w:rsidP="009A094E">
      <w:pPr>
        <w:pStyle w:val="Zhlavie30"/>
        <w:keepNext/>
        <w:keepLines/>
        <w:numPr>
          <w:ilvl w:val="0"/>
          <w:numId w:val="3"/>
        </w:numPr>
        <w:shd w:val="clear" w:color="auto" w:fill="auto"/>
        <w:tabs>
          <w:tab w:val="left" w:pos="2941"/>
        </w:tabs>
        <w:spacing w:after="327" w:line="280" w:lineRule="exact"/>
        <w:ind w:left="2620"/>
        <w:jc w:val="both"/>
        <w:rPr>
          <w:lang w:val="en-GB"/>
        </w:rPr>
      </w:pPr>
      <w:r w:rsidRPr="00915E1A">
        <w:rPr>
          <w:lang w:val="en-GB"/>
        </w:rPr>
        <w:t>Financial Intelligence Unit</w:t>
      </w:r>
    </w:p>
    <w:p w:rsidR="009A094E" w:rsidRPr="00915E1A" w:rsidRDefault="009A094E" w:rsidP="009A094E">
      <w:pPr>
        <w:pStyle w:val="Zkladntext20"/>
        <w:shd w:val="clear" w:color="auto" w:fill="auto"/>
        <w:spacing w:after="0" w:line="274" w:lineRule="exact"/>
        <w:ind w:firstLine="740"/>
        <w:jc w:val="both"/>
        <w:rPr>
          <w:lang w:val="en-GB"/>
        </w:rPr>
      </w:pPr>
      <w:r w:rsidRPr="00915E1A">
        <w:rPr>
          <w:lang w:val="en-GB"/>
        </w:rPr>
        <w:t xml:space="preserve">The FSJ is a specialized unit of the Police Force integrated into the structure of the National Criminal Agency of the Presidium </w:t>
      </w:r>
      <w:r w:rsidR="00915E1A" w:rsidRPr="00915E1A">
        <w:rPr>
          <w:lang w:val="en-GB"/>
        </w:rPr>
        <w:t>of</w:t>
      </w:r>
      <w:r w:rsidRPr="00915E1A">
        <w:rPr>
          <w:lang w:val="en-GB"/>
        </w:rPr>
        <w:t xml:space="preserve"> Police Force. With effect from 1 February 2017, there was a change in the FSU's internal organizational structure, when the Property Check-up Department was assigned to the structure of the national unit of Financial Police of the National Criminal Agency, the Presidium of the Police Force. From 1 February 2017, tasks falling within the scope of the FSJ will be executed by four departments (see graph 1). The FSJ is also part of a worldwide network of FIUs whose role is to implement international standards of the Financial Action Task Force (FATF) in the field of </w:t>
      </w:r>
      <w:r w:rsidR="009B2FFF" w:rsidRPr="00915E1A">
        <w:rPr>
          <w:lang w:val="en-GB"/>
        </w:rPr>
        <w:t>combating money laundering and t</w:t>
      </w:r>
      <w:r w:rsidRPr="00915E1A">
        <w:rPr>
          <w:lang w:val="en-GB"/>
        </w:rPr>
        <w:t>errorist</w:t>
      </w:r>
      <w:r w:rsidR="009B2FFF" w:rsidRPr="00915E1A">
        <w:rPr>
          <w:lang w:val="en-GB"/>
        </w:rPr>
        <w:t xml:space="preserve"> f</w:t>
      </w:r>
      <w:r w:rsidRPr="00915E1A">
        <w:rPr>
          <w:lang w:val="en-GB"/>
        </w:rPr>
        <w:t>inancing</w:t>
      </w:r>
      <w:r w:rsidR="009B2FFF" w:rsidRPr="00915E1A">
        <w:rPr>
          <w:lang w:val="en-GB"/>
        </w:rPr>
        <w:t>.</w:t>
      </w:r>
    </w:p>
    <w:p w:rsidR="009B2FFF" w:rsidRPr="00915E1A" w:rsidRDefault="009B2FFF" w:rsidP="009A094E">
      <w:pPr>
        <w:pStyle w:val="Zkladntext20"/>
        <w:shd w:val="clear" w:color="auto" w:fill="auto"/>
        <w:spacing w:after="0" w:line="274" w:lineRule="exact"/>
        <w:ind w:firstLine="740"/>
        <w:jc w:val="both"/>
        <w:rPr>
          <w:lang w:val="en-GB"/>
        </w:rPr>
      </w:pPr>
    </w:p>
    <w:p w:rsidR="009A094E" w:rsidRPr="00915E1A" w:rsidRDefault="009A094E" w:rsidP="009A094E">
      <w:pPr>
        <w:pStyle w:val="Zkladntext20"/>
        <w:shd w:val="clear" w:color="auto" w:fill="auto"/>
        <w:spacing w:after="0" w:line="274" w:lineRule="exact"/>
        <w:ind w:firstLine="740"/>
        <w:jc w:val="both"/>
        <w:rPr>
          <w:lang w:val="en-GB"/>
        </w:rPr>
        <w:sectPr w:rsidR="009A094E" w:rsidRPr="00915E1A">
          <w:pgSz w:w="11900" w:h="16840"/>
          <w:pgMar w:top="1100" w:right="1384" w:bottom="1100" w:left="1381" w:header="0" w:footer="3" w:gutter="0"/>
          <w:cols w:space="720"/>
          <w:noEndnote/>
          <w:docGrid w:linePitch="360"/>
        </w:sectPr>
      </w:pPr>
      <w:r w:rsidRPr="00915E1A">
        <w:rPr>
          <w:lang w:val="en-GB"/>
        </w:rPr>
        <w:t xml:space="preserve"> </w:t>
      </w:r>
      <w:r w:rsidR="009B2FFF" w:rsidRPr="00915E1A">
        <w:rPr>
          <w:lang w:val="en-GB"/>
        </w:rPr>
        <w:t>The legislative framework of the FSJ's activities consists mainly of the Legalization Protection Act, the Act of the National Council of the Slovak Republic no. 171/1998 Coll. on the Police Force, as amended (hereinafter referred to as the "PF Act"), Act No. 199/2004 Coll. the Customs Act and on amending and supplementing certain laws, as amended (hereinafter referred to as the "Customs Act"), the legal acts of the European Union and the international treaties binding on the Slovak Republic (in particular the Vienna Convention, the Warsaw Convention and the Palermo Convention).</w:t>
      </w:r>
    </w:p>
    <w:p w:rsidR="009B2FFF" w:rsidRPr="00915E1A" w:rsidRDefault="009B2FFF" w:rsidP="009B2FFF">
      <w:pPr>
        <w:pStyle w:val="Nzovobrzka30"/>
        <w:shd w:val="clear" w:color="auto" w:fill="auto"/>
        <w:spacing w:line="190" w:lineRule="exact"/>
        <w:rPr>
          <w:lang w:val="en-GB"/>
        </w:rPr>
      </w:pPr>
      <w:r w:rsidRPr="00915E1A">
        <w:rPr>
          <w:lang w:val="en-GB"/>
        </w:rPr>
        <w:lastRenderedPageBreak/>
        <w:t>Graph no. 1: Organizational structure of the FSJ</w:t>
      </w:r>
    </w:p>
    <w:p w:rsidR="00982ACF" w:rsidRPr="00915E1A" w:rsidRDefault="00B77521">
      <w:pPr>
        <w:pStyle w:val="Zkladntext20"/>
        <w:shd w:val="clear" w:color="auto" w:fill="auto"/>
        <w:spacing w:after="484" w:line="278" w:lineRule="exact"/>
        <w:ind w:firstLine="760"/>
        <w:jc w:val="both"/>
        <w:rPr>
          <w:lang w:val="en-GB"/>
        </w:rPr>
      </w:pPr>
      <w:r>
        <w:rPr>
          <w:lang w:val="en-GB"/>
        </w:rPr>
        <w:pict>
          <v:roundrect id="_x0000_s1149" style="position:absolute;left:0;text-align:left;margin-left:122.3pt;margin-top:4.35pt;width:190.35pt;height:65.1pt;z-index:377488206" arcsize="10923f">
            <v:textbox style="mso-next-textbox:#_x0000_s1149">
              <w:txbxContent>
                <w:p w:rsidR="00C54EAE" w:rsidRDefault="00C54EAE" w:rsidP="007A525F">
                  <w:pPr>
                    <w:pStyle w:val="Nzovobrzka30"/>
                    <w:shd w:val="clear" w:color="auto" w:fill="auto"/>
                    <w:spacing w:line="190" w:lineRule="exact"/>
                  </w:pPr>
                  <w:proofErr w:type="spellStart"/>
                  <w:r>
                    <w:t>Ministry</w:t>
                  </w:r>
                  <w:proofErr w:type="spellEnd"/>
                  <w:r>
                    <w:t xml:space="preserve"> </w:t>
                  </w:r>
                  <w:proofErr w:type="spellStart"/>
                  <w:r>
                    <w:t>of</w:t>
                  </w:r>
                  <w:proofErr w:type="spellEnd"/>
                  <w:r>
                    <w:t xml:space="preserve"> </w:t>
                  </w:r>
                  <w:proofErr w:type="spellStart"/>
                  <w:r>
                    <w:t>Interior</w:t>
                  </w:r>
                  <w:proofErr w:type="spellEnd"/>
                  <w:r>
                    <w:t xml:space="preserve"> </w:t>
                  </w:r>
                  <w:proofErr w:type="spellStart"/>
                  <w:r>
                    <w:t>of</w:t>
                  </w:r>
                  <w:proofErr w:type="spellEnd"/>
                  <w:r>
                    <w:t xml:space="preserve"> </w:t>
                  </w:r>
                  <w:proofErr w:type="spellStart"/>
                  <w:r>
                    <w:t>the</w:t>
                  </w:r>
                  <w:proofErr w:type="spellEnd"/>
                  <w:r>
                    <w:t xml:space="preserve"> Slovak </w:t>
                  </w:r>
                  <w:proofErr w:type="spellStart"/>
                  <w:r>
                    <w:t>Republic</w:t>
                  </w:r>
                  <w:proofErr w:type="spellEnd"/>
                </w:p>
                <w:p w:rsidR="00C54EAE" w:rsidRDefault="00C54EAE" w:rsidP="007A525F">
                  <w:pPr>
                    <w:pStyle w:val="Nzovobrzka30"/>
                    <w:shd w:val="clear" w:color="auto" w:fill="auto"/>
                    <w:spacing w:line="190" w:lineRule="exact"/>
                  </w:pPr>
                  <w:proofErr w:type="spellStart"/>
                  <w:r>
                    <w:t>Presidium</w:t>
                  </w:r>
                  <w:proofErr w:type="spellEnd"/>
                  <w:r>
                    <w:t xml:space="preserve"> </w:t>
                  </w:r>
                  <w:proofErr w:type="spellStart"/>
                  <w:r>
                    <w:t>of</w:t>
                  </w:r>
                  <w:proofErr w:type="spellEnd"/>
                  <w:r>
                    <w:t xml:space="preserve"> Police </w:t>
                  </w:r>
                  <w:proofErr w:type="spellStart"/>
                  <w:r>
                    <w:t>Force</w:t>
                  </w:r>
                  <w:proofErr w:type="spellEnd"/>
                </w:p>
                <w:p w:rsidR="00C54EAE" w:rsidRDefault="00C54EAE" w:rsidP="007A525F">
                  <w:pPr>
                    <w:pStyle w:val="Nzovobrzka30"/>
                    <w:shd w:val="clear" w:color="auto" w:fill="auto"/>
                    <w:spacing w:line="190" w:lineRule="exact"/>
                  </w:pPr>
                  <w:proofErr w:type="spellStart"/>
                  <w:r>
                    <w:t>National</w:t>
                  </w:r>
                  <w:proofErr w:type="spellEnd"/>
                  <w:r>
                    <w:t xml:space="preserve"> </w:t>
                  </w:r>
                  <w:proofErr w:type="spellStart"/>
                  <w:r>
                    <w:t>Criminal</w:t>
                  </w:r>
                  <w:proofErr w:type="spellEnd"/>
                  <w:r>
                    <w:t xml:space="preserve"> </w:t>
                  </w:r>
                  <w:proofErr w:type="spellStart"/>
                  <w:r>
                    <w:t>Agency</w:t>
                  </w:r>
                  <w:proofErr w:type="spellEnd"/>
                </w:p>
                <w:p w:rsidR="00C54EAE" w:rsidRDefault="00C54EAE" w:rsidP="007A525F">
                  <w:pPr>
                    <w:pStyle w:val="Nzovobrzka30"/>
                    <w:shd w:val="clear" w:color="auto" w:fill="auto"/>
                    <w:spacing w:line="190" w:lineRule="exact"/>
                  </w:pPr>
                  <w:proofErr w:type="spellStart"/>
                  <w:r>
                    <w:t>Financial</w:t>
                  </w:r>
                  <w:proofErr w:type="spellEnd"/>
                  <w:r>
                    <w:t xml:space="preserve"> </w:t>
                  </w:r>
                  <w:proofErr w:type="spellStart"/>
                  <w:r>
                    <w:t>Intelligence</w:t>
                  </w:r>
                  <w:proofErr w:type="spellEnd"/>
                  <w:r>
                    <w:t xml:space="preserve"> </w:t>
                  </w:r>
                  <w:proofErr w:type="spellStart"/>
                  <w:r>
                    <w:t>Unit</w:t>
                  </w:r>
                  <w:proofErr w:type="spellEnd"/>
                </w:p>
              </w:txbxContent>
            </v:textbox>
          </v:roundrect>
        </w:pict>
      </w:r>
    </w:p>
    <w:p w:rsidR="00982ACF" w:rsidRPr="00915E1A" w:rsidRDefault="00982ACF">
      <w:pPr>
        <w:rPr>
          <w:sz w:val="2"/>
          <w:szCs w:val="2"/>
          <w:lang w:val="en-GB"/>
        </w:rPr>
      </w:pPr>
    </w:p>
    <w:p w:rsidR="003F1CC8" w:rsidRPr="00915E1A" w:rsidRDefault="003F1CC8" w:rsidP="003F1CC8">
      <w:pPr>
        <w:pStyle w:val="Zhlavie30"/>
        <w:keepNext/>
        <w:keepLines/>
        <w:shd w:val="clear" w:color="auto" w:fill="auto"/>
        <w:tabs>
          <w:tab w:val="left" w:pos="3038"/>
        </w:tabs>
        <w:spacing w:after="0" w:line="240" w:lineRule="auto"/>
        <w:jc w:val="both"/>
        <w:rPr>
          <w:lang w:val="en-GB"/>
        </w:rPr>
      </w:pPr>
      <w:bookmarkStart w:id="4" w:name="bookmark6"/>
      <w:bookmarkStart w:id="5" w:name="bookmark7"/>
    </w:p>
    <w:p w:rsidR="003F1CC8" w:rsidRPr="00915E1A" w:rsidRDefault="00B77521" w:rsidP="003F1CC8">
      <w:pPr>
        <w:pStyle w:val="Zhlavie30"/>
        <w:keepNext/>
        <w:keepLines/>
        <w:shd w:val="clear" w:color="auto" w:fill="auto"/>
        <w:tabs>
          <w:tab w:val="left" w:pos="3038"/>
        </w:tabs>
        <w:spacing w:after="0" w:line="240" w:lineRule="auto"/>
        <w:jc w:val="both"/>
        <w:rPr>
          <w:lang w:val="en-GB"/>
        </w:rPr>
      </w:pPr>
      <w:r>
        <w:rPr>
          <w:lang w:val="en-GB"/>
        </w:rPr>
        <w:pict>
          <v:roundrect id="_x0000_s1150" style="position:absolute;left:0;text-align:left;margin-left:70.3pt;margin-top:7pt;width:255.45pt;height:63.5pt;z-index:377489230" arcsize="10923f">
            <v:textbox style="mso-next-textbox:#_x0000_s1150">
              <w:txbxContent>
                <w:p w:rsidR="00C54EAE" w:rsidRDefault="00C54EAE" w:rsidP="007A525F">
                  <w:pPr>
                    <w:pStyle w:val="Nzovobrzka30"/>
                    <w:shd w:val="clear" w:color="auto" w:fill="auto"/>
                    <w:spacing w:line="190" w:lineRule="exact"/>
                  </w:pPr>
                  <w:proofErr w:type="spellStart"/>
                  <w:r>
                    <w:t>Unusual</w:t>
                  </w:r>
                  <w:proofErr w:type="spellEnd"/>
                  <w:r>
                    <w:t xml:space="preserve"> </w:t>
                  </w:r>
                  <w:proofErr w:type="spellStart"/>
                  <w:r>
                    <w:t>Transactions</w:t>
                  </w:r>
                  <w:proofErr w:type="spellEnd"/>
                  <w:r>
                    <w:t xml:space="preserve"> Department</w:t>
                  </w:r>
                </w:p>
                <w:p w:rsidR="00C54EAE" w:rsidRDefault="00C54EAE" w:rsidP="007A525F">
                  <w:pPr>
                    <w:pStyle w:val="Nzovobrzka30"/>
                    <w:shd w:val="clear" w:color="auto" w:fill="auto"/>
                    <w:spacing w:line="190" w:lineRule="exact"/>
                  </w:pPr>
                  <w:proofErr w:type="spellStart"/>
                  <w:r>
                    <w:t>Obliged</w:t>
                  </w:r>
                  <w:proofErr w:type="spellEnd"/>
                  <w:r>
                    <w:t xml:space="preserve"> </w:t>
                  </w:r>
                  <w:proofErr w:type="spellStart"/>
                  <w:r>
                    <w:t>Entities</w:t>
                  </w:r>
                  <w:proofErr w:type="spellEnd"/>
                  <w:r>
                    <w:t xml:space="preserve"> </w:t>
                  </w:r>
                  <w:proofErr w:type="spellStart"/>
                  <w:r>
                    <w:t>Control</w:t>
                  </w:r>
                  <w:proofErr w:type="spellEnd"/>
                  <w:r>
                    <w:t xml:space="preserve"> Department</w:t>
                  </w:r>
                </w:p>
                <w:p w:rsidR="00C54EAE" w:rsidRDefault="00C54EAE" w:rsidP="007A525F">
                  <w:pPr>
                    <w:pStyle w:val="Nzovobrzka30"/>
                    <w:shd w:val="clear" w:color="auto" w:fill="auto"/>
                    <w:spacing w:line="190" w:lineRule="exact"/>
                  </w:pPr>
                  <w:proofErr w:type="spellStart"/>
                  <w:r>
                    <w:t>International</w:t>
                  </w:r>
                  <w:proofErr w:type="spellEnd"/>
                  <w:r>
                    <w:t xml:space="preserve"> </w:t>
                  </w:r>
                  <w:proofErr w:type="spellStart"/>
                  <w:r>
                    <w:t>Cooperation</w:t>
                  </w:r>
                  <w:proofErr w:type="spellEnd"/>
                  <w:r>
                    <w:t xml:space="preserve"> Department</w:t>
                  </w:r>
                </w:p>
                <w:p w:rsidR="00C54EAE" w:rsidRDefault="00C54EAE" w:rsidP="007A525F">
                  <w:pPr>
                    <w:pStyle w:val="Nzovobrzka30"/>
                    <w:shd w:val="clear" w:color="auto" w:fill="auto"/>
                    <w:spacing w:line="190" w:lineRule="exact"/>
                  </w:pPr>
                  <w:proofErr w:type="spellStart"/>
                  <w:r>
                    <w:t>Analytical</w:t>
                  </w:r>
                  <w:proofErr w:type="spellEnd"/>
                  <w:r>
                    <w:t xml:space="preserve"> Department</w:t>
                  </w:r>
                </w:p>
              </w:txbxContent>
            </v:textbox>
          </v:roundrect>
        </w:pict>
      </w:r>
    </w:p>
    <w:p w:rsidR="009B2FFF" w:rsidRPr="00915E1A" w:rsidRDefault="009B2FFF" w:rsidP="003F1CC8">
      <w:pPr>
        <w:pStyle w:val="Zhlavie30"/>
        <w:keepNext/>
        <w:keepLines/>
        <w:shd w:val="clear" w:color="auto" w:fill="auto"/>
        <w:tabs>
          <w:tab w:val="left" w:pos="3038"/>
        </w:tabs>
        <w:spacing w:after="0" w:line="240" w:lineRule="auto"/>
        <w:jc w:val="both"/>
        <w:rPr>
          <w:lang w:val="en-GB"/>
        </w:rPr>
      </w:pPr>
    </w:p>
    <w:p w:rsidR="009B2FFF" w:rsidRPr="00915E1A" w:rsidRDefault="009B2FFF" w:rsidP="003F1CC8">
      <w:pPr>
        <w:pStyle w:val="Zhlavie30"/>
        <w:keepNext/>
        <w:keepLines/>
        <w:shd w:val="clear" w:color="auto" w:fill="auto"/>
        <w:tabs>
          <w:tab w:val="left" w:pos="3038"/>
        </w:tabs>
        <w:spacing w:after="0" w:line="240" w:lineRule="auto"/>
        <w:jc w:val="both"/>
        <w:rPr>
          <w:lang w:val="en-GB"/>
        </w:rPr>
      </w:pPr>
    </w:p>
    <w:p w:rsidR="009B2FFF" w:rsidRPr="00915E1A" w:rsidRDefault="009B2FFF" w:rsidP="003F1CC8">
      <w:pPr>
        <w:pStyle w:val="Zhlavie30"/>
        <w:keepNext/>
        <w:keepLines/>
        <w:shd w:val="clear" w:color="auto" w:fill="auto"/>
        <w:tabs>
          <w:tab w:val="left" w:pos="3038"/>
        </w:tabs>
        <w:spacing w:after="0" w:line="240" w:lineRule="auto"/>
        <w:jc w:val="both"/>
        <w:rPr>
          <w:lang w:val="en-GB"/>
        </w:rPr>
      </w:pPr>
    </w:p>
    <w:p w:rsidR="009B2FFF" w:rsidRPr="00915E1A" w:rsidRDefault="009B2FFF" w:rsidP="003F1CC8">
      <w:pPr>
        <w:pStyle w:val="Zhlavie30"/>
        <w:keepNext/>
        <w:keepLines/>
        <w:shd w:val="clear" w:color="auto" w:fill="auto"/>
        <w:tabs>
          <w:tab w:val="left" w:pos="3038"/>
        </w:tabs>
        <w:spacing w:after="0" w:line="240" w:lineRule="auto"/>
        <w:jc w:val="both"/>
        <w:rPr>
          <w:lang w:val="en-GB"/>
        </w:rPr>
      </w:pPr>
    </w:p>
    <w:p w:rsidR="009B2FFF" w:rsidRPr="00915E1A" w:rsidRDefault="009B2FFF" w:rsidP="003F1CC8">
      <w:pPr>
        <w:pStyle w:val="Zhlavie30"/>
        <w:keepNext/>
        <w:keepLines/>
        <w:shd w:val="clear" w:color="auto" w:fill="auto"/>
        <w:tabs>
          <w:tab w:val="left" w:pos="3038"/>
        </w:tabs>
        <w:spacing w:after="0" w:line="240" w:lineRule="auto"/>
        <w:jc w:val="both"/>
        <w:rPr>
          <w:lang w:val="en-GB"/>
        </w:rPr>
      </w:pPr>
    </w:p>
    <w:p w:rsidR="009B2FFF" w:rsidRPr="00915E1A" w:rsidRDefault="007A525F" w:rsidP="009B2FFF">
      <w:pPr>
        <w:pStyle w:val="Zhlavie30"/>
        <w:keepNext/>
        <w:keepLines/>
        <w:numPr>
          <w:ilvl w:val="0"/>
          <w:numId w:val="3"/>
        </w:numPr>
        <w:shd w:val="clear" w:color="auto" w:fill="auto"/>
        <w:tabs>
          <w:tab w:val="left" w:pos="2941"/>
        </w:tabs>
        <w:spacing w:after="327" w:line="280" w:lineRule="exact"/>
        <w:ind w:left="2620"/>
        <w:jc w:val="both"/>
        <w:rPr>
          <w:lang w:val="en-GB"/>
        </w:rPr>
      </w:pPr>
      <w:r w:rsidRPr="00915E1A">
        <w:rPr>
          <w:lang w:val="en-GB"/>
        </w:rPr>
        <w:t>Unusual Transactions</w:t>
      </w:r>
      <w:bookmarkEnd w:id="4"/>
      <w:bookmarkEnd w:id="5"/>
    </w:p>
    <w:p w:rsidR="00BE3FC6" w:rsidRPr="00915E1A" w:rsidRDefault="00B85E3E" w:rsidP="009B2FFF">
      <w:pPr>
        <w:pStyle w:val="Zkladntext20"/>
        <w:shd w:val="clear" w:color="auto" w:fill="auto"/>
        <w:tabs>
          <w:tab w:val="left" w:pos="994"/>
        </w:tabs>
        <w:spacing w:after="240" w:line="274" w:lineRule="exact"/>
        <w:ind w:firstLine="0"/>
        <w:jc w:val="both"/>
        <w:rPr>
          <w:lang w:val="en-GB"/>
        </w:rPr>
      </w:pPr>
      <w:r w:rsidRPr="00915E1A">
        <w:rPr>
          <w:lang w:val="en-GB"/>
        </w:rPr>
        <w:tab/>
      </w:r>
      <w:r w:rsidR="009B2FFF" w:rsidRPr="00915E1A">
        <w:rPr>
          <w:lang w:val="en-GB"/>
        </w:rPr>
        <w:t xml:space="preserve">According to the AML Act, an Unusual Transaction is defined as encompassing legal acts or other acts which indicate that their execution may enable legalization of proceeds from criminal activity or terrorist financing. A non-exhaustive enumeration of UTRs (§ 4) resulting from a systematic analytical activity of individual UTR reports, generalizing the knowledge gained in the assessment of transactions </w:t>
      </w:r>
      <w:r w:rsidR="00BE3FC6" w:rsidRPr="00915E1A">
        <w:rPr>
          <w:lang w:val="en-GB"/>
        </w:rPr>
        <w:t xml:space="preserve">based </w:t>
      </w:r>
      <w:r w:rsidR="009B2FFF" w:rsidRPr="00915E1A">
        <w:rPr>
          <w:lang w:val="en-GB"/>
        </w:rPr>
        <w:t>on the "Know Your Customer" principle and from the implementation of international standards issued by the FATF, includes the most frequently occurring UTR forms.</w:t>
      </w:r>
    </w:p>
    <w:p w:rsidR="00524E63" w:rsidRPr="00915E1A" w:rsidRDefault="00B85E3E" w:rsidP="009B2FFF">
      <w:pPr>
        <w:pStyle w:val="Zkladntext20"/>
        <w:shd w:val="clear" w:color="auto" w:fill="auto"/>
        <w:tabs>
          <w:tab w:val="left" w:pos="994"/>
        </w:tabs>
        <w:spacing w:after="240" w:line="274" w:lineRule="exact"/>
        <w:ind w:firstLine="0"/>
        <w:jc w:val="both"/>
        <w:rPr>
          <w:lang w:val="en-GB"/>
        </w:rPr>
      </w:pPr>
      <w:r w:rsidRPr="00915E1A">
        <w:rPr>
          <w:lang w:val="en-GB"/>
        </w:rPr>
        <w:tab/>
      </w:r>
      <w:r w:rsidR="00524E63" w:rsidRPr="00915E1A">
        <w:rPr>
          <w:lang w:val="en-GB"/>
        </w:rPr>
        <w:t>If the facts contained in the particular UTRs indicate that a criminal offence has been committed or that its execution the criminal offence may be committed and there is a danger that its execution may hamper or substantially impede seizure of proceeds of criminal activity or the verified information could be linked with the already conducted criminal proceeding and this information is important for such proceeding FSJ is submitting this information to the relevant</w:t>
      </w:r>
      <w:r w:rsidR="00524E63" w:rsidRPr="00915E1A">
        <w:rPr>
          <w:rFonts w:eastAsiaTheme="minorHAnsi"/>
          <w:lang w:val="en-GB" w:eastAsia="en-US"/>
        </w:rPr>
        <w:t xml:space="preserve"> law enforcement authorities </w:t>
      </w:r>
      <w:r w:rsidR="00524E63" w:rsidRPr="00915E1A">
        <w:rPr>
          <w:lang w:val="en-GB"/>
        </w:rPr>
        <w:t>(hereinafter referred to as "LEAs") or to other Police Force units (hereinafter referred to as "PF") in order to fulfil tasks laid down by the Act on the Police Force. Within fulfilment of the official tasks and within cooperation related to exchange and verification of information necessary for the purpose of prevention and detection of money laundering and terrorist financing this information could be submitted to the foreign financial intelligence units as well (hereinafter referred to as “FIU”). If the case officer within verification of UTR finds out that the obliged entity does not fulfil or breaches obligations laid down by the AML/CT</w:t>
      </w:r>
      <w:r w:rsidR="00A97967">
        <w:rPr>
          <w:lang w:val="en-GB"/>
        </w:rPr>
        <w:t>F</w:t>
      </w:r>
      <w:r w:rsidR="00524E63" w:rsidRPr="00915E1A">
        <w:rPr>
          <w:lang w:val="en-GB"/>
        </w:rPr>
        <w:t xml:space="preserve"> Law, the officer shall submit this information to the Obliged Entity´s Control Department (hereinafter referred to as “KPO”).   </w:t>
      </w:r>
    </w:p>
    <w:p w:rsidR="00982ACF" w:rsidRPr="00915E1A" w:rsidRDefault="00524E63" w:rsidP="00524E63">
      <w:pPr>
        <w:pStyle w:val="Zkladntext20"/>
        <w:shd w:val="clear" w:color="auto" w:fill="auto"/>
        <w:tabs>
          <w:tab w:val="left" w:pos="994"/>
        </w:tabs>
        <w:spacing w:after="240" w:line="274" w:lineRule="exact"/>
        <w:ind w:firstLine="0"/>
        <w:jc w:val="both"/>
        <w:rPr>
          <w:lang w:val="en-GB"/>
        </w:rPr>
      </w:pPr>
      <w:r w:rsidRPr="00915E1A">
        <w:rPr>
          <w:lang w:val="en-GB"/>
        </w:rPr>
        <w:tab/>
        <w:t xml:space="preserve">In cases where the verification of UTR report did not identify facts that would be necessary to be forwarded to the LEAs, to competent PF units, the Financial Directorate of the SR (hereinafter referred to as “FD SR”) or </w:t>
      </w:r>
      <w:proofErr w:type="gramStart"/>
      <w:r w:rsidRPr="00915E1A">
        <w:rPr>
          <w:lang w:val="en-GB"/>
        </w:rPr>
        <w:t>a  foreign</w:t>
      </w:r>
      <w:proofErr w:type="gramEnd"/>
      <w:r w:rsidRPr="00915E1A">
        <w:rPr>
          <w:lang w:val="en-GB"/>
        </w:rPr>
        <w:t xml:space="preserve"> FIU, such information is entered into the FSJ‘s comprehensive information system (hereinafter referred to as "KIS") for the further use of the information in the investigation of other cases.</w:t>
      </w:r>
      <w:r w:rsidR="00972D6B" w:rsidRPr="00915E1A">
        <w:rPr>
          <w:lang w:val="en-GB"/>
        </w:rPr>
        <w:tab/>
      </w:r>
      <w:r w:rsidR="0090147E" w:rsidRPr="00915E1A">
        <w:rPr>
          <w:lang w:val="en-GB"/>
        </w:rPr>
        <w:t>.</w:t>
      </w:r>
    </w:p>
    <w:p w:rsidR="00982ACF" w:rsidRPr="00915E1A" w:rsidRDefault="00524E63" w:rsidP="008F28A5">
      <w:pPr>
        <w:pStyle w:val="Zkladntext20"/>
        <w:shd w:val="clear" w:color="auto" w:fill="auto"/>
        <w:tabs>
          <w:tab w:val="left" w:pos="966"/>
        </w:tabs>
        <w:spacing w:after="267" w:line="274" w:lineRule="exact"/>
        <w:ind w:firstLine="0"/>
        <w:jc w:val="both"/>
        <w:rPr>
          <w:lang w:val="en-GB"/>
        </w:rPr>
      </w:pPr>
      <w:r w:rsidRPr="00915E1A">
        <w:rPr>
          <w:lang w:val="en-GB"/>
        </w:rPr>
        <w:tab/>
      </w:r>
      <w:r w:rsidR="008F28A5" w:rsidRPr="00915E1A">
        <w:rPr>
          <w:lang w:val="en-GB"/>
        </w:rPr>
        <w:t xml:space="preserve">In </w:t>
      </w:r>
      <w:r w:rsidR="0090147E" w:rsidRPr="00915E1A">
        <w:rPr>
          <w:lang w:val="en-GB"/>
        </w:rPr>
        <w:t>201</w:t>
      </w:r>
      <w:r w:rsidRPr="00915E1A">
        <w:rPr>
          <w:lang w:val="en-GB"/>
        </w:rPr>
        <w:t>7</w:t>
      </w:r>
      <w:r w:rsidR="008F28A5" w:rsidRPr="00915E1A">
        <w:rPr>
          <w:lang w:val="en-GB"/>
        </w:rPr>
        <w:t xml:space="preserve">, the </w:t>
      </w:r>
      <w:r w:rsidR="000D0CF8" w:rsidRPr="00915E1A">
        <w:rPr>
          <w:lang w:val="en-GB"/>
        </w:rPr>
        <w:t xml:space="preserve">FSJ </w:t>
      </w:r>
      <w:r w:rsidR="008F28A5" w:rsidRPr="00915E1A">
        <w:rPr>
          <w:lang w:val="en-GB"/>
        </w:rPr>
        <w:t>received a total of</w:t>
      </w:r>
      <w:r w:rsidR="0090147E" w:rsidRPr="00915E1A">
        <w:rPr>
          <w:lang w:val="en-GB"/>
        </w:rPr>
        <w:t xml:space="preserve"> </w:t>
      </w:r>
      <w:r w:rsidRPr="00915E1A">
        <w:rPr>
          <w:sz w:val="23"/>
          <w:szCs w:val="23"/>
          <w:lang w:val="en-GB"/>
        </w:rPr>
        <w:t xml:space="preserve">2,636 </w:t>
      </w:r>
      <w:r w:rsidR="008F28A5" w:rsidRPr="00915E1A">
        <w:rPr>
          <w:lang w:val="en-GB"/>
        </w:rPr>
        <w:t>UTR reports from obliged persons with a total value of EUR</w:t>
      </w:r>
      <w:r w:rsidR="0090147E" w:rsidRPr="00915E1A">
        <w:rPr>
          <w:lang w:val="en-GB"/>
        </w:rPr>
        <w:t xml:space="preserve"> </w:t>
      </w:r>
      <w:r w:rsidRPr="00915E1A">
        <w:rPr>
          <w:sz w:val="23"/>
          <w:szCs w:val="23"/>
          <w:lang w:val="en-GB"/>
        </w:rPr>
        <w:t>4,177,857,051,-.</w:t>
      </w:r>
    </w:p>
    <w:p w:rsidR="00982ACF" w:rsidRPr="00915E1A" w:rsidRDefault="008F28A5" w:rsidP="008F28A5">
      <w:pPr>
        <w:pStyle w:val="Zkladntext20"/>
        <w:shd w:val="clear" w:color="auto" w:fill="auto"/>
        <w:spacing w:after="302" w:line="240" w:lineRule="exact"/>
        <w:ind w:firstLine="0"/>
        <w:jc w:val="both"/>
        <w:rPr>
          <w:lang w:val="en-GB"/>
        </w:rPr>
      </w:pPr>
      <w:r w:rsidRPr="00915E1A">
        <w:rPr>
          <w:lang w:val="en-GB"/>
        </w:rPr>
        <w:t>The UTR reports received may be divided into three basis groups by the type of obliged person</w:t>
      </w:r>
      <w:r w:rsidR="0090147E" w:rsidRPr="00915E1A">
        <w:rPr>
          <w:lang w:val="en-GB"/>
        </w:rPr>
        <w:t>:</w:t>
      </w:r>
    </w:p>
    <w:p w:rsidR="00982ACF" w:rsidRPr="00915E1A" w:rsidRDefault="008F28A5">
      <w:pPr>
        <w:pStyle w:val="Zkladntext20"/>
        <w:numPr>
          <w:ilvl w:val="0"/>
          <w:numId w:val="5"/>
        </w:numPr>
        <w:shd w:val="clear" w:color="auto" w:fill="auto"/>
        <w:tabs>
          <w:tab w:val="left" w:pos="844"/>
        </w:tabs>
        <w:spacing w:after="0" w:line="240" w:lineRule="exact"/>
        <w:ind w:left="420" w:firstLine="0"/>
        <w:jc w:val="both"/>
        <w:rPr>
          <w:lang w:val="en-GB"/>
        </w:rPr>
      </w:pPr>
      <w:r w:rsidRPr="00915E1A">
        <w:rPr>
          <w:lang w:val="en-GB"/>
        </w:rPr>
        <w:t>UTR reports received from banks</w:t>
      </w:r>
      <w:r w:rsidR="0090147E" w:rsidRPr="00915E1A">
        <w:rPr>
          <w:lang w:val="en-GB"/>
        </w:rPr>
        <w:t xml:space="preserve"> </w:t>
      </w:r>
      <w:r w:rsidRPr="00915E1A">
        <w:rPr>
          <w:lang w:val="en-GB"/>
        </w:rPr>
        <w:t xml:space="preserve">active in the </w:t>
      </w:r>
      <w:r w:rsidR="0090147E" w:rsidRPr="00915E1A">
        <w:rPr>
          <w:lang w:val="en-GB"/>
        </w:rPr>
        <w:t xml:space="preserve">SR </w:t>
      </w:r>
      <w:r w:rsidRPr="00915E1A">
        <w:rPr>
          <w:lang w:val="en-GB"/>
        </w:rPr>
        <w:t>including the National Bank of Slovakia</w:t>
      </w:r>
    </w:p>
    <w:p w:rsidR="00982ACF" w:rsidRPr="00915E1A" w:rsidRDefault="0090147E">
      <w:pPr>
        <w:pStyle w:val="Zkladntext20"/>
        <w:shd w:val="clear" w:color="auto" w:fill="auto"/>
        <w:spacing w:after="0" w:line="288" w:lineRule="exact"/>
        <w:ind w:firstLine="760"/>
        <w:jc w:val="both"/>
        <w:rPr>
          <w:lang w:val="en-GB"/>
        </w:rPr>
      </w:pPr>
      <w:r w:rsidRPr="00915E1A">
        <w:rPr>
          <w:lang w:val="en-GB"/>
        </w:rPr>
        <w:t xml:space="preserve"> (</w:t>
      </w:r>
      <w:proofErr w:type="gramStart"/>
      <w:r w:rsidR="003C407F" w:rsidRPr="00915E1A">
        <w:rPr>
          <w:lang w:val="en-GB"/>
        </w:rPr>
        <w:t>hereinafter</w:t>
      </w:r>
      <w:proofErr w:type="gramEnd"/>
      <w:r w:rsidR="003C407F" w:rsidRPr="00915E1A">
        <w:rPr>
          <w:lang w:val="en-GB"/>
        </w:rPr>
        <w:t xml:space="preserve"> referred to as "</w:t>
      </w:r>
      <w:r w:rsidRPr="00915E1A">
        <w:rPr>
          <w:lang w:val="en-GB"/>
        </w:rPr>
        <w:t>NBS)</w:t>
      </w:r>
      <w:r w:rsidR="003C407F" w:rsidRPr="00915E1A">
        <w:rPr>
          <w:lang w:val="en-GB"/>
        </w:rPr>
        <w:t>,</w:t>
      </w:r>
      <w:r w:rsidRPr="00915E1A">
        <w:rPr>
          <w:lang w:val="en-GB"/>
        </w:rPr>
        <w:t xml:space="preserve"> </w:t>
      </w:r>
      <w:r w:rsidR="003C407F" w:rsidRPr="00915E1A">
        <w:rPr>
          <w:lang w:val="en-GB"/>
        </w:rPr>
        <w:t>a</w:t>
      </w:r>
      <w:r w:rsidR="008F28A5" w:rsidRPr="00915E1A">
        <w:rPr>
          <w:lang w:val="en-GB"/>
        </w:rPr>
        <w:t xml:space="preserve"> total number of</w:t>
      </w:r>
      <w:r w:rsidRPr="00915E1A">
        <w:rPr>
          <w:lang w:val="en-GB"/>
        </w:rPr>
        <w:t xml:space="preserve"> </w:t>
      </w:r>
      <w:r w:rsidR="00524E63" w:rsidRPr="00915E1A">
        <w:rPr>
          <w:lang w:val="en-GB"/>
        </w:rPr>
        <w:t>2,555</w:t>
      </w:r>
      <w:r w:rsidRPr="00915E1A">
        <w:rPr>
          <w:lang w:val="en-GB"/>
        </w:rPr>
        <w:t>,</w:t>
      </w:r>
    </w:p>
    <w:p w:rsidR="00982ACF" w:rsidRPr="00915E1A" w:rsidRDefault="003C407F">
      <w:pPr>
        <w:pStyle w:val="Zkladntext20"/>
        <w:numPr>
          <w:ilvl w:val="0"/>
          <w:numId w:val="5"/>
        </w:numPr>
        <w:shd w:val="clear" w:color="auto" w:fill="auto"/>
        <w:tabs>
          <w:tab w:val="left" w:pos="844"/>
        </w:tabs>
        <w:spacing w:after="0" w:line="288" w:lineRule="exact"/>
        <w:ind w:left="420" w:firstLine="0"/>
        <w:jc w:val="both"/>
        <w:rPr>
          <w:lang w:val="en-GB"/>
        </w:rPr>
      </w:pPr>
      <w:r w:rsidRPr="00915E1A">
        <w:rPr>
          <w:lang w:val="en-GB"/>
        </w:rPr>
        <w:t>UTR reports received from other financial institutions not being a bank, a total number of</w:t>
      </w:r>
    </w:p>
    <w:p w:rsidR="00982ACF" w:rsidRPr="00915E1A" w:rsidRDefault="00524E63">
      <w:pPr>
        <w:pStyle w:val="Zkladntext20"/>
        <w:shd w:val="clear" w:color="auto" w:fill="auto"/>
        <w:spacing w:after="0" w:line="288" w:lineRule="exact"/>
        <w:ind w:firstLine="760"/>
        <w:jc w:val="both"/>
        <w:rPr>
          <w:lang w:val="en-GB"/>
        </w:rPr>
      </w:pPr>
      <w:r w:rsidRPr="00915E1A">
        <w:rPr>
          <w:lang w:val="en-GB"/>
        </w:rPr>
        <w:t>71,</w:t>
      </w:r>
    </w:p>
    <w:p w:rsidR="00982ACF" w:rsidRPr="00915E1A" w:rsidRDefault="003C407F">
      <w:pPr>
        <w:pStyle w:val="Zkladntext20"/>
        <w:numPr>
          <w:ilvl w:val="0"/>
          <w:numId w:val="5"/>
        </w:numPr>
        <w:shd w:val="clear" w:color="auto" w:fill="auto"/>
        <w:tabs>
          <w:tab w:val="left" w:pos="844"/>
        </w:tabs>
        <w:spacing w:after="358" w:line="288" w:lineRule="exact"/>
        <w:ind w:left="420" w:firstLine="0"/>
        <w:jc w:val="both"/>
        <w:rPr>
          <w:lang w:val="en-GB"/>
        </w:rPr>
      </w:pPr>
      <w:r w:rsidRPr="00915E1A">
        <w:rPr>
          <w:lang w:val="en-GB"/>
        </w:rPr>
        <w:t>UTR reports received from non-financial institutions, a total number of</w:t>
      </w:r>
      <w:r w:rsidR="0090147E" w:rsidRPr="00915E1A">
        <w:rPr>
          <w:lang w:val="en-GB"/>
        </w:rPr>
        <w:t xml:space="preserve"> </w:t>
      </w:r>
      <w:r w:rsidR="00524E63" w:rsidRPr="00915E1A">
        <w:rPr>
          <w:lang w:val="en-GB"/>
        </w:rPr>
        <w:t>10</w:t>
      </w:r>
      <w:r w:rsidR="0090147E" w:rsidRPr="00915E1A">
        <w:rPr>
          <w:lang w:val="en-GB"/>
        </w:rPr>
        <w:t>.</w:t>
      </w:r>
    </w:p>
    <w:p w:rsidR="00524E63" w:rsidRPr="00915E1A" w:rsidRDefault="00524E63" w:rsidP="00524E63">
      <w:pPr>
        <w:pStyle w:val="Zkladntext20"/>
        <w:shd w:val="clear" w:color="auto" w:fill="auto"/>
        <w:tabs>
          <w:tab w:val="left" w:pos="844"/>
        </w:tabs>
        <w:spacing w:after="358" w:line="288" w:lineRule="exact"/>
        <w:ind w:left="420" w:firstLine="0"/>
        <w:jc w:val="both"/>
        <w:rPr>
          <w:lang w:val="en-GB"/>
        </w:rPr>
      </w:pPr>
    </w:p>
    <w:p w:rsidR="00524E63" w:rsidRPr="00915E1A" w:rsidRDefault="00524E63">
      <w:pPr>
        <w:pStyle w:val="Zkladntext70"/>
        <w:shd w:val="clear" w:color="auto" w:fill="auto"/>
        <w:spacing w:before="0" w:line="140" w:lineRule="exact"/>
        <w:ind w:firstLine="0"/>
        <w:rPr>
          <w:lang w:val="en-GB"/>
        </w:rPr>
      </w:pPr>
    </w:p>
    <w:p w:rsidR="00524E63" w:rsidRPr="00915E1A" w:rsidRDefault="00524E63">
      <w:pPr>
        <w:pStyle w:val="Zkladntext70"/>
        <w:shd w:val="clear" w:color="auto" w:fill="auto"/>
        <w:spacing w:before="0" w:line="140" w:lineRule="exact"/>
        <w:ind w:firstLine="0"/>
        <w:rPr>
          <w:lang w:val="en-GB"/>
        </w:rPr>
      </w:pPr>
    </w:p>
    <w:p w:rsidR="00982ACF" w:rsidRPr="00915E1A" w:rsidRDefault="0090147E">
      <w:pPr>
        <w:pStyle w:val="Zkladntext70"/>
        <w:shd w:val="clear" w:color="auto" w:fill="auto"/>
        <w:spacing w:before="0" w:line="140" w:lineRule="exact"/>
        <w:ind w:firstLine="0"/>
        <w:rPr>
          <w:lang w:val="en-GB"/>
        </w:rPr>
      </w:pPr>
      <w:r w:rsidRPr="00915E1A">
        <w:rPr>
          <w:lang w:val="en-GB"/>
        </w:rPr>
        <w:t>Gra</w:t>
      </w:r>
      <w:r w:rsidR="008F28A5" w:rsidRPr="00915E1A">
        <w:rPr>
          <w:lang w:val="en-GB"/>
        </w:rPr>
        <w:t>ph</w:t>
      </w:r>
      <w:r w:rsidRPr="00915E1A">
        <w:rPr>
          <w:lang w:val="en-GB"/>
        </w:rPr>
        <w:t xml:space="preserve"> </w:t>
      </w:r>
      <w:r w:rsidR="008F28A5" w:rsidRPr="00915E1A">
        <w:rPr>
          <w:lang w:val="en-GB"/>
        </w:rPr>
        <w:t>no</w:t>
      </w:r>
      <w:r w:rsidRPr="00915E1A">
        <w:rPr>
          <w:lang w:val="en-GB"/>
        </w:rPr>
        <w:t xml:space="preserve">. 2: </w:t>
      </w:r>
      <w:r w:rsidR="008F28A5" w:rsidRPr="00915E1A">
        <w:rPr>
          <w:lang w:val="en-GB"/>
        </w:rPr>
        <w:t>Total number of UTR reports received for 2</w:t>
      </w:r>
      <w:r w:rsidRPr="00915E1A">
        <w:rPr>
          <w:lang w:val="en-GB"/>
        </w:rPr>
        <w:t>01</w:t>
      </w:r>
      <w:r w:rsidR="00524E63" w:rsidRPr="00915E1A">
        <w:rPr>
          <w:lang w:val="en-GB"/>
        </w:rPr>
        <w:t>7</w:t>
      </w:r>
    </w:p>
    <w:p w:rsidR="00524E63" w:rsidRPr="00915E1A" w:rsidRDefault="00524E63">
      <w:pPr>
        <w:pStyle w:val="Zkladntext70"/>
        <w:shd w:val="clear" w:color="auto" w:fill="auto"/>
        <w:spacing w:before="0" w:line="140" w:lineRule="exact"/>
        <w:ind w:firstLine="0"/>
        <w:rPr>
          <w:lang w:val="en-GB"/>
        </w:rPr>
      </w:pPr>
    </w:p>
    <w:p w:rsidR="00524E63" w:rsidRPr="00915E1A" w:rsidRDefault="00524E63" w:rsidP="00524E63">
      <w:pPr>
        <w:pStyle w:val="Zkladntext70"/>
        <w:numPr>
          <w:ilvl w:val="0"/>
          <w:numId w:val="2"/>
        </w:numPr>
        <w:shd w:val="clear" w:color="auto" w:fill="auto"/>
        <w:tabs>
          <w:tab w:val="left" w:pos="163"/>
        </w:tabs>
        <w:spacing w:before="0" w:line="346" w:lineRule="exact"/>
        <w:ind w:firstLine="0"/>
        <w:jc w:val="both"/>
        <w:rPr>
          <w:lang w:val="en-GB"/>
        </w:rPr>
      </w:pPr>
      <w:r w:rsidRPr="00915E1A">
        <w:rPr>
          <w:rStyle w:val="Zkladntext7Exact"/>
          <w:lang w:val="en-GB"/>
        </w:rPr>
        <w:lastRenderedPageBreak/>
        <w:t>Banks</w:t>
      </w:r>
    </w:p>
    <w:p w:rsidR="00524E63" w:rsidRPr="00915E1A" w:rsidRDefault="00524E63" w:rsidP="00524E63">
      <w:pPr>
        <w:pStyle w:val="Zkladntext70"/>
        <w:numPr>
          <w:ilvl w:val="0"/>
          <w:numId w:val="2"/>
        </w:numPr>
        <w:shd w:val="clear" w:color="auto" w:fill="auto"/>
        <w:tabs>
          <w:tab w:val="left" w:pos="158"/>
        </w:tabs>
        <w:spacing w:before="0" w:line="346" w:lineRule="exact"/>
        <w:ind w:firstLine="0"/>
        <w:jc w:val="both"/>
        <w:rPr>
          <w:lang w:val="en-GB"/>
        </w:rPr>
      </w:pPr>
      <w:r w:rsidRPr="00915E1A">
        <w:rPr>
          <w:rStyle w:val="Zkladntext7Exact"/>
          <w:lang w:val="en-GB"/>
        </w:rPr>
        <w:t>Other financial institutions</w:t>
      </w:r>
    </w:p>
    <w:p w:rsidR="00524E63" w:rsidRPr="00915E1A" w:rsidRDefault="00524E63" w:rsidP="00524E63">
      <w:pPr>
        <w:pStyle w:val="Zkladntext70"/>
        <w:numPr>
          <w:ilvl w:val="0"/>
          <w:numId w:val="2"/>
        </w:numPr>
        <w:shd w:val="clear" w:color="auto" w:fill="auto"/>
        <w:tabs>
          <w:tab w:val="left" w:pos="163"/>
        </w:tabs>
        <w:spacing w:before="0" w:line="346" w:lineRule="exact"/>
        <w:ind w:firstLine="0"/>
        <w:jc w:val="both"/>
        <w:rPr>
          <w:lang w:val="en-GB"/>
        </w:rPr>
      </w:pPr>
      <w:r w:rsidRPr="00915E1A">
        <w:rPr>
          <w:rStyle w:val="Zkladntext7Exact"/>
          <w:lang w:val="en-GB"/>
        </w:rPr>
        <w:t>Non-financial institutions</w:t>
      </w:r>
    </w:p>
    <w:p w:rsidR="00524E63" w:rsidRPr="00915E1A" w:rsidRDefault="00524E63">
      <w:pPr>
        <w:pStyle w:val="Zkladntext70"/>
        <w:shd w:val="clear" w:color="auto" w:fill="auto"/>
        <w:spacing w:before="0" w:line="140" w:lineRule="exact"/>
        <w:ind w:firstLine="0"/>
        <w:rPr>
          <w:lang w:val="en-GB"/>
        </w:rPr>
      </w:pPr>
    </w:p>
    <w:p w:rsidR="00524E63" w:rsidRPr="00915E1A" w:rsidRDefault="00524E63">
      <w:pPr>
        <w:pStyle w:val="Zkladntext70"/>
        <w:shd w:val="clear" w:color="auto" w:fill="auto"/>
        <w:spacing w:before="0" w:line="140" w:lineRule="exact"/>
        <w:ind w:firstLine="0"/>
        <w:rPr>
          <w:lang w:val="en-GB"/>
        </w:rPr>
      </w:pPr>
    </w:p>
    <w:p w:rsidR="00524E63" w:rsidRPr="00915E1A" w:rsidRDefault="00524E63">
      <w:pPr>
        <w:pStyle w:val="Zkladntext70"/>
        <w:shd w:val="clear" w:color="auto" w:fill="auto"/>
        <w:spacing w:before="0" w:line="140" w:lineRule="exact"/>
        <w:ind w:firstLine="0"/>
        <w:rPr>
          <w:lang w:val="en-GB"/>
        </w:rPr>
      </w:pPr>
      <w:r w:rsidRPr="00915E1A">
        <w:rPr>
          <w:lang w:val="en-GB"/>
        </w:rPr>
        <w:t>Source: FSJ</w:t>
      </w:r>
      <w:r w:rsidR="00331418" w:rsidRPr="00915E1A">
        <w:rPr>
          <w:lang w:val="en-GB"/>
        </w:rPr>
        <w:t xml:space="preserve"> statistical data</w:t>
      </w:r>
    </w:p>
    <w:p w:rsidR="00331418" w:rsidRPr="00915E1A" w:rsidRDefault="00331418">
      <w:pPr>
        <w:pStyle w:val="Zkladntext70"/>
        <w:shd w:val="clear" w:color="auto" w:fill="auto"/>
        <w:spacing w:before="0" w:line="140" w:lineRule="exact"/>
        <w:ind w:firstLine="0"/>
        <w:rPr>
          <w:lang w:val="en-GB"/>
        </w:rPr>
      </w:pPr>
    </w:p>
    <w:p w:rsidR="00331418" w:rsidRPr="00915E1A" w:rsidRDefault="00331418">
      <w:pPr>
        <w:pStyle w:val="Zkladntext70"/>
        <w:shd w:val="clear" w:color="auto" w:fill="auto"/>
        <w:spacing w:before="0" w:line="140" w:lineRule="exact"/>
        <w:ind w:firstLine="0"/>
        <w:rPr>
          <w:lang w:val="en-GB"/>
        </w:rPr>
      </w:pPr>
    </w:p>
    <w:p w:rsidR="00331418" w:rsidRPr="00915E1A" w:rsidRDefault="00331418">
      <w:pPr>
        <w:pStyle w:val="Zkladntext70"/>
        <w:shd w:val="clear" w:color="auto" w:fill="auto"/>
        <w:spacing w:before="0" w:line="140" w:lineRule="exact"/>
        <w:ind w:firstLine="0"/>
        <w:rPr>
          <w:lang w:val="en-GB"/>
        </w:rPr>
      </w:pPr>
    </w:p>
    <w:p w:rsidR="00331418" w:rsidRPr="00915E1A" w:rsidRDefault="00331418" w:rsidP="00331418">
      <w:pPr>
        <w:pStyle w:val="Zkladntext70"/>
        <w:shd w:val="clear" w:color="auto" w:fill="auto"/>
        <w:spacing w:before="0" w:line="140" w:lineRule="exact"/>
        <w:ind w:firstLine="0"/>
        <w:rPr>
          <w:lang w:val="en-GB"/>
        </w:rPr>
      </w:pPr>
      <w:r w:rsidRPr="00915E1A">
        <w:rPr>
          <w:lang w:val="en-GB"/>
        </w:rPr>
        <w:t>Graph no. 3: Development dynamics UTR reports received for 2015-2017</w:t>
      </w:r>
    </w:p>
    <w:p w:rsidR="00331418" w:rsidRPr="00915E1A" w:rsidRDefault="00331418">
      <w:pPr>
        <w:pStyle w:val="Zkladntext70"/>
        <w:shd w:val="clear" w:color="auto" w:fill="auto"/>
        <w:spacing w:before="0" w:line="140" w:lineRule="exact"/>
        <w:ind w:firstLine="0"/>
        <w:rPr>
          <w:lang w:val="en-GB"/>
        </w:rPr>
      </w:pPr>
    </w:p>
    <w:p w:rsidR="00331418" w:rsidRPr="00915E1A" w:rsidRDefault="00331418">
      <w:pPr>
        <w:pStyle w:val="Zkladntext70"/>
        <w:shd w:val="clear" w:color="auto" w:fill="auto"/>
        <w:spacing w:before="0" w:line="140" w:lineRule="exact"/>
        <w:ind w:firstLine="0"/>
        <w:rPr>
          <w:lang w:val="en-GB"/>
        </w:rPr>
      </w:pPr>
    </w:p>
    <w:p w:rsidR="00331418" w:rsidRPr="00915E1A" w:rsidRDefault="00331418" w:rsidP="00331418">
      <w:pPr>
        <w:pStyle w:val="Zkladntext70"/>
        <w:shd w:val="clear" w:color="auto" w:fill="auto"/>
        <w:spacing w:before="0" w:line="140" w:lineRule="exact"/>
        <w:ind w:firstLine="0"/>
        <w:rPr>
          <w:lang w:val="en-GB"/>
        </w:rPr>
      </w:pPr>
      <w:r w:rsidRPr="00915E1A">
        <w:rPr>
          <w:lang w:val="en-GB"/>
        </w:rPr>
        <w:t>Source: FSJ statistical data</w:t>
      </w:r>
    </w:p>
    <w:p w:rsidR="00331418" w:rsidRPr="00915E1A" w:rsidRDefault="00331418">
      <w:pPr>
        <w:pStyle w:val="Zkladntext70"/>
        <w:shd w:val="clear" w:color="auto" w:fill="auto"/>
        <w:spacing w:before="0" w:line="140" w:lineRule="exact"/>
        <w:ind w:firstLine="0"/>
        <w:rPr>
          <w:lang w:val="en-GB"/>
        </w:rPr>
      </w:pPr>
    </w:p>
    <w:p w:rsidR="00331418" w:rsidRPr="00915E1A" w:rsidRDefault="00331418">
      <w:pPr>
        <w:pStyle w:val="Zkladntext70"/>
        <w:shd w:val="clear" w:color="auto" w:fill="auto"/>
        <w:spacing w:before="0" w:line="140" w:lineRule="exact"/>
        <w:ind w:firstLine="0"/>
        <w:rPr>
          <w:lang w:val="en-GB"/>
        </w:rPr>
      </w:pPr>
    </w:p>
    <w:p w:rsidR="00331418" w:rsidRPr="00915E1A" w:rsidRDefault="00331418">
      <w:pPr>
        <w:pStyle w:val="Zkladntext70"/>
        <w:shd w:val="clear" w:color="auto" w:fill="auto"/>
        <w:spacing w:before="0" w:line="140" w:lineRule="exact"/>
        <w:ind w:firstLine="0"/>
        <w:rPr>
          <w:lang w:val="en-GB"/>
        </w:rPr>
      </w:pPr>
    </w:p>
    <w:p w:rsidR="00331418" w:rsidRPr="00915E1A" w:rsidRDefault="00331418" w:rsidP="00331418">
      <w:pPr>
        <w:pStyle w:val="Zkladntext80"/>
        <w:shd w:val="clear" w:color="auto" w:fill="auto"/>
        <w:tabs>
          <w:tab w:val="left" w:leader="underscore" w:pos="6216"/>
        </w:tabs>
        <w:spacing w:after="12" w:line="190" w:lineRule="exact"/>
        <w:jc w:val="both"/>
        <w:rPr>
          <w:lang w:val="en-GB"/>
        </w:rPr>
      </w:pPr>
      <w:r w:rsidRPr="00915E1A">
        <w:rPr>
          <w:rStyle w:val="Zkladntext81"/>
          <w:u w:val="none"/>
          <w:lang w:val="en-GB"/>
        </w:rPr>
        <w:t xml:space="preserve">Table no. 1: </w:t>
      </w:r>
      <w:r w:rsidRPr="00915E1A">
        <w:rPr>
          <w:lang w:val="en-GB"/>
        </w:rPr>
        <w:t>Number of UTR reports received for 2015-2017 from banks</w:t>
      </w:r>
    </w:p>
    <w:tbl>
      <w:tblPr>
        <w:tblpPr w:leftFromText="141" w:rightFromText="141" w:vertAnchor="text" w:horzAnchor="margin" w:tblpY="160"/>
        <w:tblW w:w="0" w:type="auto"/>
        <w:tblLayout w:type="fixed"/>
        <w:tblCellMar>
          <w:left w:w="10" w:type="dxa"/>
          <w:right w:w="10" w:type="dxa"/>
        </w:tblCellMar>
        <w:tblLook w:val="04A0" w:firstRow="1" w:lastRow="0" w:firstColumn="1" w:lastColumn="0" w:noHBand="0" w:noVBand="1"/>
      </w:tblPr>
      <w:tblGrid>
        <w:gridCol w:w="115"/>
        <w:gridCol w:w="4152"/>
        <w:gridCol w:w="101"/>
        <w:gridCol w:w="106"/>
        <w:gridCol w:w="1493"/>
        <w:gridCol w:w="101"/>
        <w:gridCol w:w="1560"/>
        <w:gridCol w:w="1450"/>
      </w:tblGrid>
      <w:tr w:rsidR="004C43B3" w:rsidRPr="00915E1A" w:rsidTr="004C43B3">
        <w:trPr>
          <w:trHeight w:val="422"/>
        </w:trPr>
        <w:tc>
          <w:tcPr>
            <w:tcW w:w="9078" w:type="dxa"/>
            <w:gridSpan w:val="8"/>
            <w:tcBorders>
              <w:left w:val="single" w:sz="4" w:space="0" w:color="auto"/>
              <w:right w:val="single" w:sz="4" w:space="0" w:color="auto"/>
            </w:tcBorders>
            <w:shd w:val="clear" w:color="auto" w:fill="FFC000"/>
          </w:tcPr>
          <w:p w:rsidR="004C43B3" w:rsidRPr="00915E1A" w:rsidRDefault="004C43B3" w:rsidP="004C43B3">
            <w:pPr>
              <w:pStyle w:val="Zkladntext20"/>
              <w:pBdr>
                <w:top w:val="single" w:sz="4" w:space="1" w:color="auto"/>
                <w:right w:val="single" w:sz="4" w:space="4" w:color="auto"/>
              </w:pBdr>
              <w:shd w:val="clear" w:color="auto" w:fill="auto"/>
              <w:spacing w:after="0" w:line="240" w:lineRule="exact"/>
              <w:ind w:firstLine="0"/>
              <w:rPr>
                <w:rStyle w:val="Zkladntext22"/>
                <w:b/>
                <w:lang w:val="en-GB"/>
              </w:rPr>
            </w:pPr>
            <w:r w:rsidRPr="00915E1A">
              <w:rPr>
                <w:b/>
                <w:lang w:val="en-GB"/>
              </w:rPr>
              <w:t>Banks operating in the territory of Slovakia</w:t>
            </w:r>
          </w:p>
          <w:p w:rsidR="004C43B3" w:rsidRPr="00915E1A" w:rsidRDefault="004C43B3" w:rsidP="004C43B3">
            <w:pPr>
              <w:pStyle w:val="Zkladntext20"/>
              <w:shd w:val="clear" w:color="auto" w:fill="auto"/>
              <w:spacing w:after="0" w:line="240" w:lineRule="exact"/>
              <w:ind w:firstLine="0"/>
              <w:rPr>
                <w:rStyle w:val="Zkladntext22"/>
                <w:lang w:val="en-GB"/>
              </w:rPr>
            </w:pPr>
          </w:p>
        </w:tc>
      </w:tr>
      <w:tr w:rsidR="004C43B3" w:rsidRPr="00915E1A" w:rsidTr="004C43B3">
        <w:trPr>
          <w:trHeight w:hRule="exact" w:val="211"/>
        </w:trPr>
        <w:tc>
          <w:tcPr>
            <w:tcW w:w="4368" w:type="dxa"/>
            <w:gridSpan w:val="3"/>
            <w:tcBorders>
              <w:top w:val="single" w:sz="4" w:space="0" w:color="auto"/>
              <w:left w:val="single" w:sz="4" w:space="0" w:color="auto"/>
            </w:tcBorders>
            <w:shd w:val="clear" w:color="auto" w:fill="FFC000"/>
          </w:tcPr>
          <w:p w:rsidR="004C43B3" w:rsidRPr="00915E1A" w:rsidRDefault="004C43B3" w:rsidP="004C43B3">
            <w:pPr>
              <w:rPr>
                <w:sz w:val="10"/>
                <w:szCs w:val="10"/>
                <w:lang w:val="en-GB"/>
              </w:rPr>
            </w:pPr>
          </w:p>
        </w:tc>
        <w:tc>
          <w:tcPr>
            <w:tcW w:w="106" w:type="dxa"/>
            <w:tcBorders>
              <w:top w:val="single" w:sz="4" w:space="0" w:color="auto"/>
              <w:left w:val="single" w:sz="4" w:space="0" w:color="auto"/>
            </w:tcBorders>
            <w:shd w:val="clear" w:color="auto" w:fill="FFC000"/>
          </w:tcPr>
          <w:p w:rsidR="004C43B3" w:rsidRPr="00915E1A" w:rsidRDefault="004C43B3" w:rsidP="004C43B3">
            <w:pPr>
              <w:rPr>
                <w:sz w:val="10"/>
                <w:szCs w:val="10"/>
                <w:lang w:val="en-GB"/>
              </w:rPr>
            </w:pPr>
          </w:p>
        </w:tc>
        <w:tc>
          <w:tcPr>
            <w:tcW w:w="4604" w:type="dxa"/>
            <w:gridSpan w:val="4"/>
            <w:tcBorders>
              <w:top w:val="single" w:sz="4" w:space="0" w:color="auto"/>
              <w:right w:val="single" w:sz="4" w:space="0" w:color="auto"/>
            </w:tcBorders>
            <w:shd w:val="clear" w:color="auto" w:fill="FFC000"/>
            <w:vAlign w:val="bottom"/>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2"/>
                <w:lang w:val="en-GB"/>
              </w:rPr>
              <w:t>Number of UTR reports</w:t>
            </w:r>
          </w:p>
        </w:tc>
      </w:tr>
      <w:tr w:rsidR="004C43B3" w:rsidRPr="00915E1A" w:rsidTr="004C43B3">
        <w:trPr>
          <w:trHeight w:hRule="exact" w:val="202"/>
        </w:trPr>
        <w:tc>
          <w:tcPr>
            <w:tcW w:w="4368" w:type="dxa"/>
            <w:gridSpan w:val="3"/>
            <w:vMerge w:val="restart"/>
            <w:tcBorders>
              <w:left w:val="single" w:sz="4" w:space="0" w:color="auto"/>
            </w:tcBorders>
            <w:shd w:val="clear" w:color="auto" w:fill="FFC000"/>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2"/>
                <w:lang w:val="en-GB"/>
              </w:rPr>
              <w:t>Obliged entity</w:t>
            </w:r>
          </w:p>
        </w:tc>
        <w:tc>
          <w:tcPr>
            <w:tcW w:w="106" w:type="dxa"/>
            <w:tcBorders>
              <w:left w:val="single" w:sz="4" w:space="0" w:color="auto"/>
            </w:tcBorders>
            <w:shd w:val="clear" w:color="auto" w:fill="FFC000"/>
          </w:tcPr>
          <w:p w:rsidR="004C43B3" w:rsidRPr="00915E1A" w:rsidRDefault="004C43B3" w:rsidP="004C43B3">
            <w:pPr>
              <w:rPr>
                <w:sz w:val="10"/>
                <w:szCs w:val="10"/>
                <w:lang w:val="en-GB"/>
              </w:rPr>
            </w:pPr>
          </w:p>
        </w:tc>
        <w:tc>
          <w:tcPr>
            <w:tcW w:w="1493" w:type="dxa"/>
            <w:shd w:val="clear" w:color="auto" w:fill="FFC000"/>
          </w:tcPr>
          <w:p w:rsidR="004C43B3" w:rsidRPr="00915E1A" w:rsidRDefault="004C43B3" w:rsidP="004C43B3">
            <w:pPr>
              <w:rPr>
                <w:sz w:val="10"/>
                <w:szCs w:val="10"/>
                <w:lang w:val="en-GB"/>
              </w:rPr>
            </w:pPr>
          </w:p>
        </w:tc>
        <w:tc>
          <w:tcPr>
            <w:tcW w:w="3111" w:type="dxa"/>
            <w:gridSpan w:val="3"/>
            <w:tcBorders>
              <w:right w:val="single" w:sz="4" w:space="0" w:color="auto"/>
            </w:tcBorders>
            <w:shd w:val="clear" w:color="auto" w:fill="FFC000"/>
          </w:tcPr>
          <w:p w:rsidR="004C43B3" w:rsidRPr="00915E1A" w:rsidRDefault="004C43B3" w:rsidP="004C43B3">
            <w:pPr>
              <w:rPr>
                <w:sz w:val="10"/>
                <w:szCs w:val="10"/>
                <w:lang w:val="en-GB"/>
              </w:rPr>
            </w:pPr>
          </w:p>
        </w:tc>
      </w:tr>
      <w:tr w:rsidR="004C43B3" w:rsidRPr="00915E1A" w:rsidTr="004C43B3">
        <w:trPr>
          <w:trHeight w:hRule="exact" w:val="202"/>
        </w:trPr>
        <w:tc>
          <w:tcPr>
            <w:tcW w:w="4368" w:type="dxa"/>
            <w:gridSpan w:val="3"/>
            <w:vMerge/>
            <w:tcBorders>
              <w:left w:val="single" w:sz="4" w:space="0" w:color="auto"/>
            </w:tcBorders>
            <w:shd w:val="clear" w:color="auto" w:fill="FFC000"/>
          </w:tcPr>
          <w:p w:rsidR="004C43B3" w:rsidRPr="00915E1A" w:rsidRDefault="004C43B3" w:rsidP="004C43B3">
            <w:pPr>
              <w:rPr>
                <w:lang w:val="en-GB"/>
              </w:rPr>
            </w:pPr>
          </w:p>
        </w:tc>
        <w:tc>
          <w:tcPr>
            <w:tcW w:w="106" w:type="dxa"/>
            <w:tcBorders>
              <w:top w:val="single" w:sz="4" w:space="0" w:color="auto"/>
              <w:left w:val="single" w:sz="4" w:space="0" w:color="auto"/>
            </w:tcBorders>
            <w:shd w:val="clear" w:color="auto" w:fill="FFC000"/>
          </w:tcPr>
          <w:p w:rsidR="004C43B3" w:rsidRPr="00915E1A" w:rsidRDefault="004C43B3" w:rsidP="004C43B3">
            <w:pPr>
              <w:rPr>
                <w:sz w:val="10"/>
                <w:szCs w:val="10"/>
                <w:lang w:val="en-GB"/>
              </w:rPr>
            </w:pPr>
          </w:p>
        </w:tc>
        <w:tc>
          <w:tcPr>
            <w:tcW w:w="1493" w:type="dxa"/>
            <w:vMerge w:val="restart"/>
            <w:tcBorders>
              <w:top w:val="single" w:sz="4" w:space="0" w:color="auto"/>
            </w:tcBorders>
            <w:shd w:val="clear" w:color="auto" w:fill="FFC000"/>
            <w:vAlign w:val="center"/>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2"/>
                <w:lang w:val="en-GB"/>
              </w:rPr>
              <w:t>2017</w:t>
            </w:r>
          </w:p>
        </w:tc>
        <w:tc>
          <w:tcPr>
            <w:tcW w:w="101" w:type="dxa"/>
            <w:tcBorders>
              <w:top w:val="single" w:sz="4" w:space="0" w:color="auto"/>
            </w:tcBorders>
            <w:shd w:val="clear" w:color="auto" w:fill="FFC000"/>
          </w:tcPr>
          <w:p w:rsidR="004C43B3" w:rsidRPr="00915E1A" w:rsidRDefault="004C43B3" w:rsidP="004C43B3">
            <w:pPr>
              <w:rPr>
                <w:sz w:val="10"/>
                <w:szCs w:val="10"/>
                <w:lang w:val="en-GB"/>
              </w:rPr>
            </w:pPr>
          </w:p>
        </w:tc>
        <w:tc>
          <w:tcPr>
            <w:tcW w:w="1560" w:type="dxa"/>
            <w:vMerge w:val="restart"/>
            <w:tcBorders>
              <w:top w:val="single" w:sz="4" w:space="0" w:color="auto"/>
              <w:left w:val="single" w:sz="4" w:space="0" w:color="auto"/>
            </w:tcBorders>
            <w:shd w:val="clear" w:color="auto" w:fill="FFC000"/>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2"/>
                <w:lang w:val="en-GB"/>
              </w:rPr>
              <w:t>2016</w:t>
            </w:r>
          </w:p>
        </w:tc>
        <w:tc>
          <w:tcPr>
            <w:tcW w:w="1450" w:type="dxa"/>
            <w:vMerge w:val="restart"/>
            <w:tcBorders>
              <w:top w:val="single" w:sz="4" w:space="0" w:color="auto"/>
              <w:left w:val="single" w:sz="4" w:space="0" w:color="auto"/>
              <w:right w:val="single" w:sz="4" w:space="0" w:color="auto"/>
            </w:tcBorders>
            <w:shd w:val="clear" w:color="auto" w:fill="FFC000"/>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2"/>
                <w:lang w:val="en-GB"/>
              </w:rPr>
              <w:t>2015</w:t>
            </w:r>
          </w:p>
        </w:tc>
      </w:tr>
      <w:tr w:rsidR="004C43B3" w:rsidRPr="00915E1A" w:rsidTr="004C43B3">
        <w:trPr>
          <w:trHeight w:hRule="exact" w:val="202"/>
        </w:trPr>
        <w:tc>
          <w:tcPr>
            <w:tcW w:w="4368" w:type="dxa"/>
            <w:gridSpan w:val="3"/>
            <w:tcBorders>
              <w:left w:val="single" w:sz="4" w:space="0" w:color="auto"/>
            </w:tcBorders>
            <w:shd w:val="clear" w:color="auto" w:fill="FFC000"/>
          </w:tcPr>
          <w:p w:rsidR="004C43B3" w:rsidRPr="00915E1A" w:rsidRDefault="004C43B3" w:rsidP="004C43B3">
            <w:pPr>
              <w:rPr>
                <w:sz w:val="10"/>
                <w:szCs w:val="10"/>
                <w:lang w:val="en-GB"/>
              </w:rPr>
            </w:pPr>
          </w:p>
        </w:tc>
        <w:tc>
          <w:tcPr>
            <w:tcW w:w="106" w:type="dxa"/>
            <w:tcBorders>
              <w:left w:val="single" w:sz="4" w:space="0" w:color="auto"/>
            </w:tcBorders>
            <w:shd w:val="clear" w:color="auto" w:fill="FFC000"/>
          </w:tcPr>
          <w:p w:rsidR="004C43B3" w:rsidRPr="00915E1A" w:rsidRDefault="004C43B3" w:rsidP="004C43B3">
            <w:pPr>
              <w:rPr>
                <w:sz w:val="10"/>
                <w:szCs w:val="10"/>
                <w:lang w:val="en-GB"/>
              </w:rPr>
            </w:pPr>
          </w:p>
        </w:tc>
        <w:tc>
          <w:tcPr>
            <w:tcW w:w="1493" w:type="dxa"/>
            <w:vMerge/>
            <w:shd w:val="clear" w:color="auto" w:fill="FFC000"/>
            <w:vAlign w:val="center"/>
          </w:tcPr>
          <w:p w:rsidR="004C43B3" w:rsidRPr="00915E1A" w:rsidRDefault="004C43B3" w:rsidP="004C43B3">
            <w:pPr>
              <w:rPr>
                <w:lang w:val="en-GB"/>
              </w:rPr>
            </w:pPr>
          </w:p>
        </w:tc>
        <w:tc>
          <w:tcPr>
            <w:tcW w:w="101" w:type="dxa"/>
            <w:shd w:val="clear" w:color="auto" w:fill="FFC000"/>
          </w:tcPr>
          <w:p w:rsidR="004C43B3" w:rsidRPr="00915E1A" w:rsidRDefault="004C43B3" w:rsidP="004C43B3">
            <w:pPr>
              <w:rPr>
                <w:sz w:val="10"/>
                <w:szCs w:val="10"/>
                <w:lang w:val="en-GB"/>
              </w:rPr>
            </w:pPr>
          </w:p>
        </w:tc>
        <w:tc>
          <w:tcPr>
            <w:tcW w:w="1560" w:type="dxa"/>
            <w:vMerge/>
            <w:tcBorders>
              <w:left w:val="single" w:sz="4" w:space="0" w:color="auto"/>
            </w:tcBorders>
            <w:shd w:val="clear" w:color="auto" w:fill="FFC000"/>
          </w:tcPr>
          <w:p w:rsidR="004C43B3" w:rsidRPr="00915E1A" w:rsidRDefault="004C43B3" w:rsidP="004C43B3">
            <w:pPr>
              <w:rPr>
                <w:lang w:val="en-GB"/>
              </w:rPr>
            </w:pPr>
          </w:p>
        </w:tc>
        <w:tc>
          <w:tcPr>
            <w:tcW w:w="1450" w:type="dxa"/>
            <w:vMerge/>
            <w:tcBorders>
              <w:left w:val="single" w:sz="4" w:space="0" w:color="auto"/>
              <w:right w:val="single" w:sz="4" w:space="0" w:color="auto"/>
            </w:tcBorders>
            <w:shd w:val="clear" w:color="auto" w:fill="FFFFFF"/>
          </w:tcPr>
          <w:p w:rsidR="004C43B3" w:rsidRPr="00915E1A" w:rsidRDefault="004C43B3" w:rsidP="004C43B3">
            <w:pPr>
              <w:rPr>
                <w:lang w:val="en-GB"/>
              </w:rPr>
            </w:pPr>
          </w:p>
        </w:tc>
      </w:tr>
      <w:tr w:rsidR="004C43B3" w:rsidRPr="00915E1A" w:rsidTr="004C43B3">
        <w:trPr>
          <w:trHeight w:hRule="exact" w:val="360"/>
        </w:trPr>
        <w:tc>
          <w:tcPr>
            <w:tcW w:w="115" w:type="dxa"/>
            <w:tcBorders>
              <w:top w:val="single" w:sz="4" w:space="0" w:color="auto"/>
              <w:left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4152" w:type="dxa"/>
            <w:tcBorders>
              <w:top w:val="single" w:sz="4" w:space="0" w:color="auto"/>
            </w:tcBorders>
            <w:shd w:val="clear" w:color="auto" w:fill="FFF2CC" w:themeFill="accent4" w:themeFillTint="33"/>
          </w:tcPr>
          <w:p w:rsidR="004C43B3" w:rsidRPr="00915E1A" w:rsidRDefault="004C43B3" w:rsidP="004C43B3">
            <w:pPr>
              <w:pStyle w:val="Zkladntext20"/>
              <w:shd w:val="clear" w:color="auto" w:fill="auto"/>
              <w:spacing w:after="0" w:line="190" w:lineRule="exact"/>
              <w:ind w:firstLine="0"/>
              <w:jc w:val="left"/>
              <w:rPr>
                <w:lang w:val="en-GB"/>
              </w:rPr>
            </w:pPr>
            <w:r w:rsidRPr="00915E1A">
              <w:rPr>
                <w:rStyle w:val="Zkladntext295bodov"/>
                <w:lang w:val="en-GB"/>
              </w:rPr>
              <w:t>NBS</w:t>
            </w:r>
          </w:p>
        </w:tc>
        <w:tc>
          <w:tcPr>
            <w:tcW w:w="101" w:type="dxa"/>
            <w:tcBorders>
              <w:top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106" w:type="dxa"/>
            <w:tcBorders>
              <w:top w:val="single" w:sz="4" w:space="0" w:color="auto"/>
              <w:left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1493" w:type="dxa"/>
            <w:tcBorders>
              <w:top w:val="single" w:sz="4" w:space="0" w:color="auto"/>
            </w:tcBorders>
            <w:shd w:val="clear" w:color="auto" w:fill="FFF2CC" w:themeFill="accent4" w:themeFillTint="33"/>
          </w:tcPr>
          <w:p w:rsidR="004C43B3" w:rsidRPr="00915E1A" w:rsidRDefault="004C43B3" w:rsidP="004C43B3">
            <w:pPr>
              <w:pStyle w:val="Zkladntext20"/>
              <w:shd w:val="clear" w:color="auto" w:fill="auto"/>
              <w:spacing w:after="0" w:line="190" w:lineRule="exact"/>
              <w:ind w:firstLine="0"/>
              <w:rPr>
                <w:lang w:val="en-GB"/>
              </w:rPr>
            </w:pPr>
            <w:r w:rsidRPr="00915E1A">
              <w:rPr>
                <w:rStyle w:val="Zkladntext295bodov"/>
                <w:lang w:val="en-GB"/>
              </w:rPr>
              <w:t>59</w:t>
            </w:r>
          </w:p>
        </w:tc>
        <w:tc>
          <w:tcPr>
            <w:tcW w:w="101" w:type="dxa"/>
            <w:tcBorders>
              <w:top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1560" w:type="dxa"/>
            <w:tcBorders>
              <w:top w:val="single" w:sz="4" w:space="0" w:color="auto"/>
              <w:left w:val="single" w:sz="4" w:space="0" w:color="auto"/>
            </w:tcBorders>
            <w:shd w:val="clear" w:color="auto" w:fill="FFF2CC" w:themeFill="accent4" w:themeFillTint="33"/>
          </w:tcPr>
          <w:p w:rsidR="004C43B3" w:rsidRPr="00915E1A" w:rsidRDefault="004C43B3" w:rsidP="004C43B3">
            <w:pPr>
              <w:pStyle w:val="Zkladntext20"/>
              <w:shd w:val="clear" w:color="auto" w:fill="auto"/>
              <w:spacing w:after="0" w:line="190" w:lineRule="exact"/>
              <w:ind w:firstLine="0"/>
              <w:rPr>
                <w:lang w:val="en-GB"/>
              </w:rPr>
            </w:pPr>
            <w:r w:rsidRPr="00915E1A">
              <w:rPr>
                <w:rStyle w:val="Zkladntext295bodov"/>
                <w:lang w:val="en-GB"/>
              </w:rPr>
              <w:t>79</w:t>
            </w:r>
          </w:p>
        </w:tc>
        <w:tc>
          <w:tcPr>
            <w:tcW w:w="1450" w:type="dxa"/>
            <w:tcBorders>
              <w:top w:val="single" w:sz="4" w:space="0" w:color="auto"/>
              <w:left w:val="single" w:sz="4" w:space="0" w:color="auto"/>
              <w:right w:val="single" w:sz="4" w:space="0" w:color="auto"/>
            </w:tcBorders>
            <w:shd w:val="clear" w:color="auto" w:fill="FFF2CC" w:themeFill="accent4" w:themeFillTint="33"/>
            <w:vAlign w:val="center"/>
          </w:tcPr>
          <w:p w:rsidR="004C43B3" w:rsidRPr="00915E1A" w:rsidRDefault="004C43B3" w:rsidP="004C43B3">
            <w:pPr>
              <w:pStyle w:val="Zkladntext20"/>
              <w:shd w:val="clear" w:color="auto" w:fill="auto"/>
              <w:spacing w:after="0" w:line="190" w:lineRule="exact"/>
              <w:ind w:firstLine="0"/>
              <w:rPr>
                <w:lang w:val="en-GB"/>
              </w:rPr>
            </w:pPr>
            <w:r w:rsidRPr="00915E1A">
              <w:rPr>
                <w:rStyle w:val="Zkladntext295bodov"/>
                <w:lang w:val="en-GB"/>
              </w:rPr>
              <w:t>77</w:t>
            </w:r>
          </w:p>
        </w:tc>
      </w:tr>
      <w:tr w:rsidR="004C43B3" w:rsidRPr="00915E1A" w:rsidTr="004C43B3">
        <w:trPr>
          <w:trHeight w:hRule="exact" w:val="360"/>
        </w:trPr>
        <w:tc>
          <w:tcPr>
            <w:tcW w:w="115" w:type="dxa"/>
            <w:tcBorders>
              <w:top w:val="single" w:sz="4" w:space="0" w:color="auto"/>
              <w:left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4152" w:type="dxa"/>
            <w:tcBorders>
              <w:top w:val="single" w:sz="4" w:space="0" w:color="auto"/>
            </w:tcBorders>
            <w:shd w:val="clear" w:color="auto" w:fill="FFF2CC" w:themeFill="accent4" w:themeFillTint="33"/>
          </w:tcPr>
          <w:p w:rsidR="004C43B3" w:rsidRPr="00915E1A" w:rsidRDefault="004C43B3" w:rsidP="004C43B3">
            <w:pPr>
              <w:pStyle w:val="Zkladntext20"/>
              <w:shd w:val="clear" w:color="auto" w:fill="auto"/>
              <w:spacing w:after="0" w:line="190" w:lineRule="exact"/>
              <w:ind w:firstLine="0"/>
              <w:jc w:val="left"/>
              <w:rPr>
                <w:lang w:val="en-GB"/>
              </w:rPr>
            </w:pPr>
            <w:r w:rsidRPr="00915E1A">
              <w:rPr>
                <w:rStyle w:val="Zkladntext295bodov"/>
                <w:lang w:val="en-GB"/>
              </w:rPr>
              <w:t>Commercial banks operating in the territory of Slovakia</w:t>
            </w:r>
          </w:p>
        </w:tc>
        <w:tc>
          <w:tcPr>
            <w:tcW w:w="101" w:type="dxa"/>
            <w:tcBorders>
              <w:top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106" w:type="dxa"/>
            <w:tcBorders>
              <w:top w:val="single" w:sz="4" w:space="0" w:color="auto"/>
              <w:left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1493" w:type="dxa"/>
            <w:tcBorders>
              <w:top w:val="single" w:sz="4" w:space="0" w:color="auto"/>
            </w:tcBorders>
            <w:shd w:val="clear" w:color="auto" w:fill="FFF2CC" w:themeFill="accent4" w:themeFillTint="33"/>
          </w:tcPr>
          <w:p w:rsidR="004C43B3" w:rsidRPr="00915E1A" w:rsidRDefault="004C43B3" w:rsidP="004C43B3">
            <w:pPr>
              <w:pStyle w:val="Zkladntext20"/>
              <w:shd w:val="clear" w:color="auto" w:fill="auto"/>
              <w:spacing w:after="0" w:line="190" w:lineRule="exact"/>
              <w:ind w:firstLine="0"/>
              <w:rPr>
                <w:lang w:val="en-GB"/>
              </w:rPr>
            </w:pPr>
            <w:r w:rsidRPr="00915E1A">
              <w:rPr>
                <w:rStyle w:val="Zkladntext295bodov"/>
                <w:lang w:val="en-GB"/>
              </w:rPr>
              <w:t>2,496</w:t>
            </w:r>
          </w:p>
        </w:tc>
        <w:tc>
          <w:tcPr>
            <w:tcW w:w="101" w:type="dxa"/>
            <w:tcBorders>
              <w:top w:val="single" w:sz="4" w:space="0" w:color="auto"/>
            </w:tcBorders>
            <w:shd w:val="clear" w:color="auto" w:fill="FFF2CC" w:themeFill="accent4" w:themeFillTint="33"/>
          </w:tcPr>
          <w:p w:rsidR="004C43B3" w:rsidRPr="00915E1A" w:rsidRDefault="004C43B3" w:rsidP="004C43B3">
            <w:pPr>
              <w:rPr>
                <w:sz w:val="10"/>
                <w:szCs w:val="10"/>
                <w:lang w:val="en-GB"/>
              </w:rPr>
            </w:pPr>
          </w:p>
        </w:tc>
        <w:tc>
          <w:tcPr>
            <w:tcW w:w="1560" w:type="dxa"/>
            <w:tcBorders>
              <w:top w:val="single" w:sz="4" w:space="0" w:color="auto"/>
              <w:left w:val="single" w:sz="4" w:space="0" w:color="auto"/>
            </w:tcBorders>
            <w:shd w:val="clear" w:color="auto" w:fill="FFF2CC" w:themeFill="accent4" w:themeFillTint="33"/>
          </w:tcPr>
          <w:p w:rsidR="004C43B3" w:rsidRPr="00915E1A" w:rsidRDefault="004C43B3" w:rsidP="004C43B3">
            <w:pPr>
              <w:pStyle w:val="Zkladntext20"/>
              <w:shd w:val="clear" w:color="auto" w:fill="auto"/>
              <w:spacing w:after="0" w:line="190" w:lineRule="exact"/>
              <w:ind w:firstLine="0"/>
              <w:rPr>
                <w:lang w:val="en-GB"/>
              </w:rPr>
            </w:pPr>
            <w:r w:rsidRPr="00915E1A">
              <w:rPr>
                <w:rStyle w:val="Zkladntext295bodov"/>
                <w:lang w:val="en-GB"/>
              </w:rPr>
              <w:t>2,994</w:t>
            </w:r>
          </w:p>
        </w:tc>
        <w:tc>
          <w:tcPr>
            <w:tcW w:w="1450" w:type="dxa"/>
            <w:tcBorders>
              <w:top w:val="single" w:sz="4" w:space="0" w:color="auto"/>
              <w:left w:val="single" w:sz="4" w:space="0" w:color="auto"/>
              <w:right w:val="single" w:sz="4" w:space="0" w:color="auto"/>
            </w:tcBorders>
            <w:shd w:val="clear" w:color="auto" w:fill="FFF2CC" w:themeFill="accent4" w:themeFillTint="33"/>
          </w:tcPr>
          <w:p w:rsidR="004C43B3" w:rsidRPr="00915E1A" w:rsidRDefault="004C43B3" w:rsidP="004C43B3">
            <w:pPr>
              <w:pStyle w:val="Zkladntext20"/>
              <w:shd w:val="clear" w:color="auto" w:fill="auto"/>
              <w:spacing w:after="0" w:line="190" w:lineRule="exact"/>
              <w:ind w:firstLine="0"/>
              <w:rPr>
                <w:lang w:val="en-GB"/>
              </w:rPr>
            </w:pPr>
            <w:r w:rsidRPr="00915E1A">
              <w:rPr>
                <w:rStyle w:val="Zkladntext295bodov"/>
                <w:lang w:val="en-GB"/>
              </w:rPr>
              <w:t>2,876</w:t>
            </w:r>
          </w:p>
        </w:tc>
      </w:tr>
      <w:tr w:rsidR="004C43B3" w:rsidRPr="00915E1A" w:rsidTr="004C43B3">
        <w:trPr>
          <w:trHeight w:hRule="exact" w:val="413"/>
        </w:trPr>
        <w:tc>
          <w:tcPr>
            <w:tcW w:w="4267" w:type="dxa"/>
            <w:gridSpan w:val="2"/>
            <w:tcBorders>
              <w:top w:val="single" w:sz="4" w:space="0" w:color="auto"/>
              <w:left w:val="single" w:sz="4" w:space="0" w:color="auto"/>
              <w:bottom w:val="single" w:sz="4" w:space="0" w:color="auto"/>
            </w:tcBorders>
            <w:shd w:val="clear" w:color="auto" w:fill="FFC000"/>
          </w:tcPr>
          <w:p w:rsidR="004C43B3" w:rsidRPr="00915E1A" w:rsidRDefault="004C43B3" w:rsidP="004C43B3">
            <w:pPr>
              <w:pStyle w:val="Zkladntext20"/>
              <w:shd w:val="clear" w:color="auto" w:fill="auto"/>
              <w:spacing w:after="0" w:line="240" w:lineRule="exact"/>
              <w:ind w:firstLine="0"/>
              <w:jc w:val="left"/>
              <w:rPr>
                <w:lang w:val="en-GB"/>
              </w:rPr>
            </w:pPr>
            <w:r w:rsidRPr="00915E1A">
              <w:rPr>
                <w:rStyle w:val="Zkladntext2Tun"/>
                <w:lang w:val="en-GB"/>
              </w:rPr>
              <w:t>Total</w:t>
            </w:r>
          </w:p>
        </w:tc>
        <w:tc>
          <w:tcPr>
            <w:tcW w:w="101" w:type="dxa"/>
            <w:tcBorders>
              <w:top w:val="single" w:sz="4" w:space="0" w:color="auto"/>
              <w:bottom w:val="single" w:sz="4" w:space="0" w:color="auto"/>
            </w:tcBorders>
            <w:shd w:val="clear" w:color="auto" w:fill="FFC000"/>
          </w:tcPr>
          <w:p w:rsidR="004C43B3" w:rsidRPr="00915E1A" w:rsidRDefault="004C43B3" w:rsidP="004C43B3">
            <w:pPr>
              <w:rPr>
                <w:sz w:val="10"/>
                <w:szCs w:val="10"/>
                <w:lang w:val="en-GB"/>
              </w:rPr>
            </w:pPr>
          </w:p>
        </w:tc>
        <w:tc>
          <w:tcPr>
            <w:tcW w:w="106" w:type="dxa"/>
            <w:tcBorders>
              <w:top w:val="single" w:sz="4" w:space="0" w:color="auto"/>
              <w:left w:val="single" w:sz="4" w:space="0" w:color="auto"/>
              <w:bottom w:val="single" w:sz="4" w:space="0" w:color="auto"/>
            </w:tcBorders>
            <w:shd w:val="clear" w:color="auto" w:fill="FFC000"/>
          </w:tcPr>
          <w:p w:rsidR="004C43B3" w:rsidRPr="00915E1A" w:rsidRDefault="004C43B3" w:rsidP="004C43B3">
            <w:pPr>
              <w:rPr>
                <w:sz w:val="10"/>
                <w:szCs w:val="10"/>
                <w:lang w:val="en-GB"/>
              </w:rPr>
            </w:pPr>
          </w:p>
        </w:tc>
        <w:tc>
          <w:tcPr>
            <w:tcW w:w="1493" w:type="dxa"/>
            <w:tcBorders>
              <w:top w:val="single" w:sz="4" w:space="0" w:color="auto"/>
              <w:bottom w:val="single" w:sz="4" w:space="0" w:color="auto"/>
            </w:tcBorders>
            <w:shd w:val="clear" w:color="auto" w:fill="FFC000"/>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Tun"/>
                <w:lang w:val="en-GB"/>
              </w:rPr>
              <w:t>2,555</w:t>
            </w:r>
          </w:p>
        </w:tc>
        <w:tc>
          <w:tcPr>
            <w:tcW w:w="101" w:type="dxa"/>
            <w:tcBorders>
              <w:top w:val="single" w:sz="4" w:space="0" w:color="auto"/>
              <w:bottom w:val="single" w:sz="4" w:space="0" w:color="auto"/>
            </w:tcBorders>
            <w:shd w:val="clear" w:color="auto" w:fill="FFC000"/>
          </w:tcPr>
          <w:p w:rsidR="004C43B3" w:rsidRPr="00915E1A" w:rsidRDefault="004C43B3" w:rsidP="004C43B3">
            <w:pPr>
              <w:rPr>
                <w:sz w:val="10"/>
                <w:szCs w:val="10"/>
                <w:lang w:val="en-GB"/>
              </w:rPr>
            </w:pPr>
          </w:p>
        </w:tc>
        <w:tc>
          <w:tcPr>
            <w:tcW w:w="1560" w:type="dxa"/>
            <w:tcBorders>
              <w:top w:val="single" w:sz="4" w:space="0" w:color="auto"/>
              <w:left w:val="single" w:sz="4" w:space="0" w:color="auto"/>
              <w:bottom w:val="single" w:sz="4" w:space="0" w:color="auto"/>
            </w:tcBorders>
            <w:shd w:val="clear" w:color="auto" w:fill="FFC000"/>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2"/>
                <w:lang w:val="en-GB"/>
              </w:rPr>
              <w:t>3,073</w:t>
            </w:r>
          </w:p>
        </w:tc>
        <w:tc>
          <w:tcPr>
            <w:tcW w:w="1450" w:type="dxa"/>
            <w:tcBorders>
              <w:top w:val="single" w:sz="4" w:space="0" w:color="auto"/>
              <w:left w:val="single" w:sz="4" w:space="0" w:color="auto"/>
              <w:bottom w:val="single" w:sz="4" w:space="0" w:color="auto"/>
              <w:right w:val="single" w:sz="4" w:space="0" w:color="auto"/>
            </w:tcBorders>
            <w:shd w:val="clear" w:color="auto" w:fill="FFC000"/>
          </w:tcPr>
          <w:p w:rsidR="004C43B3" w:rsidRPr="00915E1A" w:rsidRDefault="004C43B3" w:rsidP="004C43B3">
            <w:pPr>
              <w:pStyle w:val="Zkladntext20"/>
              <w:shd w:val="clear" w:color="auto" w:fill="auto"/>
              <w:spacing w:after="0" w:line="240" w:lineRule="exact"/>
              <w:ind w:firstLine="0"/>
              <w:rPr>
                <w:lang w:val="en-GB"/>
              </w:rPr>
            </w:pPr>
            <w:r w:rsidRPr="00915E1A">
              <w:rPr>
                <w:rStyle w:val="Zkladntext22"/>
                <w:lang w:val="en-GB"/>
              </w:rPr>
              <w:t>2,953</w:t>
            </w:r>
          </w:p>
        </w:tc>
      </w:tr>
    </w:tbl>
    <w:p w:rsidR="004C43B3" w:rsidRPr="00915E1A" w:rsidRDefault="004C43B3" w:rsidP="00331418">
      <w:pPr>
        <w:pStyle w:val="Zkladntext80"/>
        <w:shd w:val="clear" w:color="auto" w:fill="auto"/>
        <w:tabs>
          <w:tab w:val="left" w:leader="underscore" w:pos="6216"/>
        </w:tabs>
        <w:spacing w:after="12" w:line="190" w:lineRule="exact"/>
        <w:jc w:val="both"/>
        <w:rPr>
          <w:lang w:val="en-GB"/>
        </w:rPr>
      </w:pPr>
    </w:p>
    <w:p w:rsidR="004C43B3" w:rsidRPr="00915E1A" w:rsidRDefault="004C43B3" w:rsidP="00331418">
      <w:pPr>
        <w:pStyle w:val="Zkladntext80"/>
        <w:shd w:val="clear" w:color="auto" w:fill="auto"/>
        <w:tabs>
          <w:tab w:val="left" w:leader="underscore" w:pos="6216"/>
        </w:tabs>
        <w:spacing w:after="12" w:line="190" w:lineRule="exact"/>
        <w:jc w:val="both"/>
        <w:rPr>
          <w:lang w:val="en-GB"/>
        </w:rPr>
      </w:pPr>
    </w:p>
    <w:p w:rsidR="004C43B3" w:rsidRPr="00915E1A" w:rsidRDefault="004C43B3" w:rsidP="004C43B3">
      <w:pPr>
        <w:pStyle w:val="Zkladntext70"/>
        <w:shd w:val="clear" w:color="auto" w:fill="auto"/>
        <w:spacing w:before="0" w:line="140" w:lineRule="exact"/>
        <w:ind w:firstLine="0"/>
        <w:rPr>
          <w:lang w:val="en-GB"/>
        </w:rPr>
      </w:pPr>
      <w:r w:rsidRPr="00915E1A">
        <w:rPr>
          <w:lang w:val="en-GB"/>
        </w:rPr>
        <w:t>Source: FSJ statistical data</w:t>
      </w:r>
    </w:p>
    <w:p w:rsidR="004C43B3" w:rsidRPr="00915E1A" w:rsidRDefault="004C43B3" w:rsidP="00331418">
      <w:pPr>
        <w:pStyle w:val="Zkladntext80"/>
        <w:shd w:val="clear" w:color="auto" w:fill="auto"/>
        <w:tabs>
          <w:tab w:val="left" w:leader="underscore" w:pos="6216"/>
        </w:tabs>
        <w:spacing w:after="12" w:line="190" w:lineRule="exact"/>
        <w:jc w:val="both"/>
        <w:rPr>
          <w:lang w:val="en-GB"/>
        </w:rPr>
      </w:pPr>
    </w:p>
    <w:p w:rsidR="004C43B3" w:rsidRPr="00915E1A" w:rsidRDefault="004C43B3" w:rsidP="00331418">
      <w:pPr>
        <w:pStyle w:val="Zkladntext80"/>
        <w:shd w:val="clear" w:color="auto" w:fill="auto"/>
        <w:tabs>
          <w:tab w:val="left" w:leader="underscore" w:pos="6216"/>
        </w:tabs>
        <w:spacing w:after="12" w:line="190" w:lineRule="exact"/>
        <w:jc w:val="both"/>
        <w:rPr>
          <w:lang w:val="en-GB"/>
        </w:rPr>
      </w:pPr>
    </w:p>
    <w:p w:rsidR="004C43B3" w:rsidRPr="00915E1A" w:rsidRDefault="004C43B3" w:rsidP="00331418">
      <w:pPr>
        <w:pStyle w:val="Zkladntext80"/>
        <w:shd w:val="clear" w:color="auto" w:fill="auto"/>
        <w:tabs>
          <w:tab w:val="left" w:leader="underscore" w:pos="6216"/>
        </w:tabs>
        <w:spacing w:after="12" w:line="190" w:lineRule="exact"/>
        <w:jc w:val="both"/>
        <w:rPr>
          <w:lang w:val="en-GB"/>
        </w:rPr>
      </w:pPr>
    </w:p>
    <w:p w:rsidR="00331418" w:rsidRPr="00915E1A" w:rsidRDefault="00331418" w:rsidP="00331418">
      <w:pPr>
        <w:pStyle w:val="Zkladntext80"/>
        <w:shd w:val="clear" w:color="auto" w:fill="auto"/>
        <w:tabs>
          <w:tab w:val="left" w:leader="underscore" w:pos="6216"/>
        </w:tabs>
        <w:spacing w:after="12" w:line="190" w:lineRule="exact"/>
        <w:jc w:val="both"/>
        <w:rPr>
          <w:lang w:val="en-GB"/>
        </w:rPr>
      </w:pPr>
    </w:p>
    <w:p w:rsidR="00982ACF" w:rsidRPr="00915E1A" w:rsidRDefault="00982ACF">
      <w:pPr>
        <w:rPr>
          <w:sz w:val="2"/>
          <w:szCs w:val="2"/>
          <w:lang w:val="en-GB"/>
        </w:rPr>
        <w:sectPr w:rsidR="00982ACF" w:rsidRPr="00915E1A">
          <w:headerReference w:type="even" r:id="rId13"/>
          <w:headerReference w:type="default" r:id="rId14"/>
          <w:footerReference w:type="even" r:id="rId15"/>
          <w:footerReference w:type="default" r:id="rId16"/>
          <w:headerReference w:type="first" r:id="rId17"/>
          <w:footerReference w:type="first" r:id="rId18"/>
          <w:pgSz w:w="11900" w:h="16840"/>
          <w:pgMar w:top="1429" w:right="650" w:bottom="699" w:left="1295" w:header="0" w:footer="3" w:gutter="0"/>
          <w:cols w:space="720"/>
          <w:noEndnote/>
          <w:titlePg/>
          <w:docGrid w:linePitch="360"/>
        </w:sectPr>
      </w:pPr>
    </w:p>
    <w:p w:rsidR="00982ACF" w:rsidRPr="00915E1A" w:rsidRDefault="0090147E" w:rsidP="004A552F">
      <w:pPr>
        <w:pStyle w:val="Zkladntext80"/>
        <w:shd w:val="clear" w:color="auto" w:fill="auto"/>
        <w:spacing w:before="657" w:after="12" w:line="190" w:lineRule="exact"/>
        <w:jc w:val="both"/>
        <w:rPr>
          <w:lang w:val="en-GB"/>
        </w:rPr>
      </w:pPr>
      <w:r w:rsidRPr="00915E1A">
        <w:rPr>
          <w:rStyle w:val="Zkladntext81"/>
          <w:u w:val="none"/>
          <w:lang w:val="en-GB"/>
        </w:rPr>
        <w:lastRenderedPageBreak/>
        <w:t>Tab</w:t>
      </w:r>
      <w:r w:rsidR="004A552F" w:rsidRPr="00915E1A">
        <w:rPr>
          <w:rStyle w:val="Zkladntext81"/>
          <w:u w:val="none"/>
          <w:lang w:val="en-GB"/>
        </w:rPr>
        <w:t>le no</w:t>
      </w:r>
      <w:r w:rsidRPr="00915E1A">
        <w:rPr>
          <w:rStyle w:val="Zkladntext81"/>
          <w:u w:val="none"/>
          <w:lang w:val="en-GB"/>
        </w:rPr>
        <w:t xml:space="preserve">. 2: </w:t>
      </w:r>
      <w:r w:rsidR="004A552F" w:rsidRPr="00915E1A">
        <w:rPr>
          <w:lang w:val="en-GB"/>
        </w:rPr>
        <w:t xml:space="preserve">Number of UTR reports received for </w:t>
      </w:r>
      <w:r w:rsidRPr="00915E1A">
        <w:rPr>
          <w:rStyle w:val="Zkladntext81"/>
          <w:u w:val="none"/>
          <w:lang w:val="en-GB"/>
        </w:rPr>
        <w:t>201</w:t>
      </w:r>
      <w:r w:rsidR="004C43B3" w:rsidRPr="00915E1A">
        <w:rPr>
          <w:rStyle w:val="Zkladntext81"/>
          <w:u w:val="none"/>
          <w:lang w:val="en-GB"/>
        </w:rPr>
        <w:t>7</w:t>
      </w:r>
      <w:r w:rsidRPr="00915E1A">
        <w:rPr>
          <w:rStyle w:val="Zkladntext81"/>
          <w:u w:val="none"/>
          <w:lang w:val="en-GB"/>
        </w:rPr>
        <w:t xml:space="preserve"> </w:t>
      </w:r>
      <w:r w:rsidR="004A552F" w:rsidRPr="00915E1A">
        <w:rPr>
          <w:rStyle w:val="Zkladntext81"/>
          <w:u w:val="none"/>
          <w:lang w:val="en-GB"/>
        </w:rPr>
        <w:t>from other</w:t>
      </w:r>
      <w:r w:rsidRPr="00915E1A">
        <w:rPr>
          <w:rStyle w:val="Zkladntext81"/>
          <w:u w:val="none"/>
          <w:lang w:val="en-GB"/>
        </w:rPr>
        <w:t xml:space="preserve"> finan</w:t>
      </w:r>
      <w:r w:rsidR="004A552F" w:rsidRPr="00915E1A">
        <w:rPr>
          <w:rStyle w:val="Zkladntext81"/>
          <w:u w:val="none"/>
          <w:lang w:val="en-GB"/>
        </w:rPr>
        <w:t xml:space="preserve">cial </w:t>
      </w:r>
      <w:r w:rsidR="00CB2EE2" w:rsidRPr="00915E1A">
        <w:rPr>
          <w:rStyle w:val="Zkladntext81"/>
          <w:u w:val="none"/>
          <w:lang w:val="en-GB"/>
        </w:rPr>
        <w:t>institutions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35"/>
        <w:gridCol w:w="101"/>
        <w:gridCol w:w="110"/>
        <w:gridCol w:w="4320"/>
        <w:gridCol w:w="110"/>
      </w:tblGrid>
      <w:tr w:rsidR="004A552F" w:rsidRPr="00915E1A" w:rsidTr="004A552F">
        <w:trPr>
          <w:trHeight w:hRule="exact" w:val="413"/>
          <w:jc w:val="center"/>
        </w:trPr>
        <w:tc>
          <w:tcPr>
            <w:tcW w:w="9076" w:type="dxa"/>
            <w:gridSpan w:val="5"/>
            <w:tcBorders>
              <w:top w:val="single" w:sz="4" w:space="0" w:color="auto"/>
              <w:left w:val="single" w:sz="4" w:space="0" w:color="auto"/>
              <w:right w:val="single" w:sz="4" w:space="0" w:color="auto"/>
            </w:tcBorders>
            <w:shd w:val="clear" w:color="auto" w:fill="FFC000"/>
          </w:tcPr>
          <w:p w:rsidR="004A552F" w:rsidRPr="00915E1A" w:rsidRDefault="004A552F">
            <w:pPr>
              <w:pStyle w:val="Zkladntext20"/>
              <w:framePr w:w="9077" w:wrap="notBeside" w:vAnchor="text" w:hAnchor="text" w:xAlign="center" w:y="1"/>
              <w:shd w:val="clear" w:color="auto" w:fill="auto"/>
              <w:spacing w:after="0" w:line="240" w:lineRule="exact"/>
              <w:ind w:firstLine="0"/>
              <w:rPr>
                <w:rStyle w:val="Zkladntext22"/>
                <w:b/>
                <w:lang w:val="en-GB"/>
              </w:rPr>
            </w:pPr>
            <w:r w:rsidRPr="00915E1A">
              <w:rPr>
                <w:b/>
                <w:lang w:val="en-GB"/>
              </w:rPr>
              <w:t xml:space="preserve">Other financial </w:t>
            </w:r>
            <w:r w:rsidR="00CB2EE2" w:rsidRPr="00915E1A">
              <w:rPr>
                <w:b/>
                <w:lang w:val="en-GB"/>
              </w:rPr>
              <w:t>institutions</w:t>
            </w:r>
          </w:p>
        </w:tc>
      </w:tr>
      <w:tr w:rsidR="00982ACF" w:rsidRPr="00915E1A" w:rsidTr="004A552F">
        <w:trPr>
          <w:trHeight w:hRule="exact" w:val="413"/>
          <w:jc w:val="center"/>
        </w:trPr>
        <w:tc>
          <w:tcPr>
            <w:tcW w:w="4536" w:type="dxa"/>
            <w:gridSpan w:val="2"/>
            <w:tcBorders>
              <w:top w:val="single" w:sz="4" w:space="0" w:color="auto"/>
              <w:left w:val="single" w:sz="4" w:space="0" w:color="auto"/>
            </w:tcBorders>
            <w:shd w:val="clear" w:color="auto" w:fill="FFC000"/>
          </w:tcPr>
          <w:p w:rsidR="00982ACF" w:rsidRPr="00915E1A" w:rsidRDefault="004A552F">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Obliged entity</w:t>
            </w:r>
          </w:p>
        </w:tc>
        <w:tc>
          <w:tcPr>
            <w:tcW w:w="4540" w:type="dxa"/>
            <w:gridSpan w:val="3"/>
            <w:tcBorders>
              <w:top w:val="single" w:sz="4" w:space="0" w:color="auto"/>
              <w:left w:val="single" w:sz="4" w:space="0" w:color="auto"/>
              <w:right w:val="single" w:sz="4" w:space="0" w:color="auto"/>
            </w:tcBorders>
            <w:shd w:val="clear" w:color="auto" w:fill="FFC000"/>
          </w:tcPr>
          <w:p w:rsidR="00982ACF" w:rsidRPr="00915E1A" w:rsidRDefault="004A552F">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Number of UTR reports</w:t>
            </w:r>
          </w:p>
        </w:tc>
      </w:tr>
      <w:tr w:rsidR="00982ACF" w:rsidRPr="00915E1A" w:rsidTr="004A552F">
        <w:trPr>
          <w:trHeight w:hRule="exact" w:val="96"/>
          <w:jc w:val="center"/>
        </w:trPr>
        <w:tc>
          <w:tcPr>
            <w:tcW w:w="4435" w:type="dxa"/>
            <w:vMerge w:val="restart"/>
            <w:tcBorders>
              <w:top w:val="single" w:sz="4" w:space="0" w:color="auto"/>
              <w:left w:val="single" w:sz="4" w:space="0" w:color="auto"/>
            </w:tcBorders>
            <w:shd w:val="clear" w:color="auto" w:fill="FFF2CC" w:themeFill="accent4" w:themeFillTint="33"/>
          </w:tcPr>
          <w:p w:rsidR="00982ACF" w:rsidRPr="00915E1A" w:rsidRDefault="004A552F">
            <w:pPr>
              <w:pStyle w:val="Zkladntext20"/>
              <w:framePr w:w="9077" w:wrap="notBeside" w:vAnchor="text" w:hAnchor="text" w:xAlign="center" w:y="1"/>
              <w:shd w:val="clear" w:color="auto" w:fill="auto"/>
              <w:spacing w:after="0" w:line="226" w:lineRule="exact"/>
              <w:ind w:firstLine="0"/>
              <w:jc w:val="left"/>
              <w:rPr>
                <w:lang w:val="en-GB"/>
              </w:rPr>
            </w:pPr>
            <w:r w:rsidRPr="00915E1A">
              <w:rPr>
                <w:rStyle w:val="Zkladntext295bodov"/>
                <w:lang w:val="en-GB"/>
              </w:rPr>
              <w:t>Central Securities Depository</w:t>
            </w:r>
            <w:r w:rsidR="0090147E" w:rsidRPr="00915E1A">
              <w:rPr>
                <w:rStyle w:val="Zkladntext295bodov"/>
                <w:lang w:val="en-GB"/>
              </w:rPr>
              <w:t xml:space="preserve">, </w:t>
            </w:r>
            <w:r w:rsidRPr="00915E1A">
              <w:rPr>
                <w:rStyle w:val="Zkladntext295bodov"/>
                <w:lang w:val="en-GB"/>
              </w:rPr>
              <w:t>securities dealer</w:t>
            </w:r>
          </w:p>
        </w:tc>
        <w:tc>
          <w:tcPr>
            <w:tcW w:w="101" w:type="dxa"/>
            <w:tcBorders>
              <w:top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540" w:type="dxa"/>
            <w:gridSpan w:val="3"/>
            <w:tcBorders>
              <w:top w:val="single" w:sz="4" w:space="0" w:color="auto"/>
              <w:left w:val="single" w:sz="4" w:space="0" w:color="auto"/>
              <w:righ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r>
      <w:tr w:rsidR="00982ACF" w:rsidRPr="00915E1A" w:rsidTr="004A552F">
        <w:trPr>
          <w:trHeight w:hRule="exact" w:val="475"/>
          <w:jc w:val="center"/>
        </w:trPr>
        <w:tc>
          <w:tcPr>
            <w:tcW w:w="4435" w:type="dxa"/>
            <w:vMerge/>
            <w:tcBorders>
              <w:left w:val="single" w:sz="4" w:space="0" w:color="auto"/>
            </w:tcBorders>
            <w:shd w:val="clear" w:color="auto" w:fill="FFF2CC" w:themeFill="accent4" w:themeFillTint="33"/>
          </w:tcPr>
          <w:p w:rsidR="00982ACF" w:rsidRPr="00915E1A" w:rsidRDefault="00982ACF">
            <w:pPr>
              <w:framePr w:w="9077" w:wrap="notBeside" w:vAnchor="text" w:hAnchor="text" w:xAlign="center" w:y="1"/>
              <w:rPr>
                <w:lang w:val="en-GB"/>
              </w:rPr>
            </w:pPr>
          </w:p>
        </w:tc>
        <w:tc>
          <w:tcPr>
            <w:tcW w:w="101" w:type="dxa"/>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540" w:type="dxa"/>
            <w:gridSpan w:val="3"/>
            <w:tcBorders>
              <w:left w:val="single" w:sz="4" w:space="0" w:color="auto"/>
              <w:right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5</w:t>
            </w:r>
          </w:p>
        </w:tc>
      </w:tr>
      <w:tr w:rsidR="00982ACF" w:rsidRPr="00915E1A" w:rsidTr="002B01B0">
        <w:trPr>
          <w:trHeight w:hRule="exact" w:val="422"/>
          <w:jc w:val="center"/>
        </w:trPr>
        <w:tc>
          <w:tcPr>
            <w:tcW w:w="4536" w:type="dxa"/>
            <w:gridSpan w:val="2"/>
            <w:tcBorders>
              <w:top w:val="single" w:sz="4" w:space="0" w:color="auto"/>
              <w:left w:val="single" w:sz="4" w:space="0" w:color="auto"/>
            </w:tcBorders>
            <w:shd w:val="clear" w:color="auto" w:fill="FFF2CC" w:themeFill="accent4" w:themeFillTint="33"/>
          </w:tcPr>
          <w:p w:rsidR="00982ACF" w:rsidRPr="00915E1A" w:rsidRDefault="0090147E">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Fina</w:t>
            </w:r>
            <w:r w:rsidR="004A552F" w:rsidRPr="00915E1A">
              <w:rPr>
                <w:rStyle w:val="Zkladntext295bodov"/>
                <w:lang w:val="en-GB"/>
              </w:rPr>
              <w:t>ncial</w:t>
            </w:r>
            <w:r w:rsidRPr="00915E1A">
              <w:rPr>
                <w:rStyle w:val="Zkladntext295bodov"/>
                <w:lang w:val="en-GB"/>
              </w:rPr>
              <w:t xml:space="preserve"> agent</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2</w:t>
            </w:r>
          </w:p>
        </w:tc>
        <w:tc>
          <w:tcPr>
            <w:tcW w:w="110" w:type="dxa"/>
            <w:tcBorders>
              <w:top w:val="single" w:sz="4" w:space="0" w:color="auto"/>
              <w:righ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r>
      <w:tr w:rsidR="00982ACF" w:rsidRPr="00915E1A" w:rsidTr="002B01B0">
        <w:trPr>
          <w:trHeight w:hRule="exact" w:val="408"/>
          <w:jc w:val="center"/>
        </w:trPr>
        <w:tc>
          <w:tcPr>
            <w:tcW w:w="4536" w:type="dxa"/>
            <w:gridSpan w:val="2"/>
            <w:tcBorders>
              <w:top w:val="single" w:sz="4" w:space="0" w:color="auto"/>
              <w:left w:val="single" w:sz="4" w:space="0" w:color="auto"/>
            </w:tcBorders>
            <w:shd w:val="clear" w:color="auto" w:fill="FFF2CC" w:themeFill="accent4" w:themeFillTint="33"/>
          </w:tcPr>
          <w:p w:rsidR="00982ACF" w:rsidRPr="00915E1A" w:rsidRDefault="00CB2EE2">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Insurance</w:t>
            </w:r>
            <w:r w:rsidR="008127BB" w:rsidRPr="00915E1A">
              <w:rPr>
                <w:rStyle w:val="Zkladntext295bodov"/>
                <w:lang w:val="en-GB"/>
              </w:rPr>
              <w:t xml:space="preserve"> company</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19</w:t>
            </w:r>
          </w:p>
        </w:tc>
        <w:tc>
          <w:tcPr>
            <w:tcW w:w="110" w:type="dxa"/>
            <w:tcBorders>
              <w:top w:val="single" w:sz="4" w:space="0" w:color="auto"/>
              <w:righ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r>
      <w:tr w:rsidR="00982ACF" w:rsidRPr="00915E1A" w:rsidTr="002B01B0">
        <w:trPr>
          <w:trHeight w:hRule="exact" w:val="403"/>
          <w:jc w:val="center"/>
        </w:trPr>
        <w:tc>
          <w:tcPr>
            <w:tcW w:w="4536" w:type="dxa"/>
            <w:gridSpan w:val="2"/>
            <w:tcBorders>
              <w:top w:val="single" w:sz="4" w:space="0" w:color="auto"/>
              <w:left w:val="single" w:sz="4" w:space="0" w:color="auto"/>
            </w:tcBorders>
            <w:shd w:val="clear" w:color="auto" w:fill="FFF2CC" w:themeFill="accent4" w:themeFillTint="33"/>
          </w:tcPr>
          <w:p w:rsidR="00982ACF" w:rsidRPr="00915E1A" w:rsidRDefault="008127BB">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Pension management company</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5</w:t>
            </w:r>
          </w:p>
        </w:tc>
        <w:tc>
          <w:tcPr>
            <w:tcW w:w="110" w:type="dxa"/>
            <w:tcBorders>
              <w:top w:val="single" w:sz="4" w:space="0" w:color="auto"/>
              <w:righ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r>
      <w:tr w:rsidR="00982ACF" w:rsidRPr="00915E1A" w:rsidTr="002B01B0">
        <w:trPr>
          <w:trHeight w:hRule="exact" w:val="422"/>
          <w:jc w:val="center"/>
        </w:trPr>
        <w:tc>
          <w:tcPr>
            <w:tcW w:w="4536" w:type="dxa"/>
            <w:gridSpan w:val="2"/>
            <w:tcBorders>
              <w:top w:val="single" w:sz="4" w:space="0" w:color="auto"/>
              <w:left w:val="single" w:sz="4" w:space="0" w:color="auto"/>
            </w:tcBorders>
            <w:shd w:val="clear" w:color="auto" w:fill="FFF2CC" w:themeFill="accent4" w:themeFillTint="33"/>
          </w:tcPr>
          <w:p w:rsidR="00982ACF" w:rsidRPr="00915E1A" w:rsidRDefault="008127BB">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Legal entity</w:t>
            </w:r>
            <w:r w:rsidR="0090147E" w:rsidRPr="00915E1A">
              <w:rPr>
                <w:rStyle w:val="Zkladntext295bodov"/>
                <w:lang w:val="en-GB"/>
              </w:rPr>
              <w:t>/</w:t>
            </w:r>
            <w:r w:rsidRPr="00915E1A">
              <w:rPr>
                <w:rStyle w:val="Zkladntext295bodov"/>
                <w:lang w:val="en-GB"/>
              </w:rPr>
              <w:t>natural person authorised to carry out</w:t>
            </w:r>
            <w:r w:rsidR="0090147E" w:rsidRPr="00915E1A">
              <w:rPr>
                <w:rStyle w:val="Zkladntext295bodov"/>
                <w:lang w:val="en-GB"/>
              </w:rPr>
              <w:t xml:space="preserve"> </w:t>
            </w:r>
            <w:r w:rsidRPr="00915E1A">
              <w:rPr>
                <w:rStyle w:val="Zkladntext295bodov"/>
                <w:lang w:val="en-GB"/>
              </w:rPr>
              <w:t xml:space="preserve">money exchange business </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w:t>
            </w:r>
          </w:p>
        </w:tc>
        <w:tc>
          <w:tcPr>
            <w:tcW w:w="110" w:type="dxa"/>
            <w:tcBorders>
              <w:top w:val="single" w:sz="4" w:space="0" w:color="auto"/>
              <w:righ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r>
      <w:tr w:rsidR="00982ACF" w:rsidRPr="00915E1A" w:rsidTr="004A552F">
        <w:trPr>
          <w:trHeight w:hRule="exact" w:val="557"/>
          <w:jc w:val="center"/>
        </w:trPr>
        <w:tc>
          <w:tcPr>
            <w:tcW w:w="4435" w:type="dxa"/>
            <w:tcBorders>
              <w:top w:val="single" w:sz="4" w:space="0" w:color="auto"/>
              <w:left w:val="single" w:sz="4" w:space="0" w:color="auto"/>
            </w:tcBorders>
            <w:shd w:val="clear" w:color="auto" w:fill="FFF2CC" w:themeFill="accent4" w:themeFillTint="33"/>
          </w:tcPr>
          <w:p w:rsidR="00982ACF" w:rsidRPr="00915E1A" w:rsidRDefault="008127BB">
            <w:pPr>
              <w:pStyle w:val="Zkladntext20"/>
              <w:framePr w:w="9077" w:wrap="notBeside" w:vAnchor="text" w:hAnchor="text" w:xAlign="center" w:y="1"/>
              <w:shd w:val="clear" w:color="auto" w:fill="auto"/>
              <w:spacing w:after="0" w:line="230" w:lineRule="exact"/>
              <w:ind w:firstLine="0"/>
              <w:jc w:val="left"/>
              <w:rPr>
                <w:lang w:val="en-GB"/>
              </w:rPr>
            </w:pPr>
            <w:r w:rsidRPr="00915E1A">
              <w:rPr>
                <w:rStyle w:val="Zkladntext295bodov"/>
                <w:lang w:val="en-GB"/>
              </w:rPr>
              <w:t xml:space="preserve">Legal entity/natural person authorised to carry out </w:t>
            </w:r>
            <w:r w:rsidR="0090147E" w:rsidRPr="00915E1A">
              <w:rPr>
                <w:rStyle w:val="Zkladntext295bodov"/>
                <w:lang w:val="en-GB"/>
              </w:rPr>
              <w:t>fina</w:t>
            </w:r>
            <w:r w:rsidRPr="00915E1A">
              <w:rPr>
                <w:rStyle w:val="Zkladntext295bodov"/>
                <w:lang w:val="en-GB"/>
              </w:rPr>
              <w:t>ncial lease</w:t>
            </w:r>
            <w:r w:rsidR="0090147E" w:rsidRPr="00915E1A">
              <w:rPr>
                <w:rStyle w:val="Zkladntext295bodov"/>
                <w:lang w:val="en-GB"/>
              </w:rPr>
              <w:t xml:space="preserve">, </w:t>
            </w:r>
            <w:r w:rsidRPr="00915E1A">
              <w:rPr>
                <w:rStyle w:val="Zkladntext295bodov"/>
                <w:lang w:val="en-GB"/>
              </w:rPr>
              <w:t xml:space="preserve">extension of </w:t>
            </w:r>
            <w:r w:rsidR="00CB2EE2" w:rsidRPr="00915E1A">
              <w:rPr>
                <w:rStyle w:val="Zkladntext295bodov"/>
                <w:lang w:val="en-GB"/>
              </w:rPr>
              <w:t>borrowings</w:t>
            </w:r>
          </w:p>
        </w:tc>
        <w:tc>
          <w:tcPr>
            <w:tcW w:w="101" w:type="dxa"/>
            <w:tcBorders>
              <w:top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540" w:type="dxa"/>
            <w:gridSpan w:val="3"/>
            <w:tcBorders>
              <w:top w:val="single" w:sz="4" w:space="0" w:color="auto"/>
              <w:left w:val="single" w:sz="4" w:space="0" w:color="auto"/>
              <w:right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8</w:t>
            </w:r>
          </w:p>
        </w:tc>
      </w:tr>
      <w:tr w:rsidR="00982ACF" w:rsidRPr="00915E1A" w:rsidTr="002B01B0">
        <w:trPr>
          <w:trHeight w:hRule="exact" w:val="413"/>
          <w:jc w:val="center"/>
        </w:trPr>
        <w:tc>
          <w:tcPr>
            <w:tcW w:w="4536" w:type="dxa"/>
            <w:gridSpan w:val="2"/>
            <w:tcBorders>
              <w:top w:val="single" w:sz="4" w:space="0" w:color="auto"/>
              <w:left w:val="single" w:sz="4" w:space="0" w:color="auto"/>
            </w:tcBorders>
            <w:shd w:val="clear" w:color="auto" w:fill="FFF2CC" w:themeFill="accent4" w:themeFillTint="33"/>
          </w:tcPr>
          <w:p w:rsidR="00982ACF" w:rsidRPr="00915E1A" w:rsidRDefault="008127BB">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Payment institution</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31</w:t>
            </w:r>
          </w:p>
        </w:tc>
        <w:tc>
          <w:tcPr>
            <w:tcW w:w="110" w:type="dxa"/>
            <w:tcBorders>
              <w:top w:val="single" w:sz="4" w:space="0" w:color="auto"/>
              <w:righ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r>
      <w:tr w:rsidR="00982ACF" w:rsidRPr="00915E1A" w:rsidTr="002B01B0">
        <w:trPr>
          <w:trHeight w:hRule="exact" w:val="422"/>
          <w:jc w:val="center"/>
        </w:trPr>
        <w:tc>
          <w:tcPr>
            <w:tcW w:w="4435" w:type="dxa"/>
            <w:tcBorders>
              <w:top w:val="single" w:sz="4" w:space="0" w:color="auto"/>
              <w:left w:val="single" w:sz="4" w:space="0" w:color="auto"/>
              <w:bottom w:val="single" w:sz="4" w:space="0" w:color="auto"/>
            </w:tcBorders>
            <w:shd w:val="clear" w:color="auto" w:fill="FFC000"/>
          </w:tcPr>
          <w:p w:rsidR="00982ACF" w:rsidRPr="00915E1A" w:rsidRDefault="008127BB">
            <w:pPr>
              <w:pStyle w:val="Zkladntext20"/>
              <w:framePr w:w="9077" w:wrap="notBeside" w:vAnchor="text" w:hAnchor="text" w:xAlign="center" w:y="1"/>
              <w:shd w:val="clear" w:color="auto" w:fill="auto"/>
              <w:spacing w:after="0" w:line="240" w:lineRule="exact"/>
              <w:ind w:firstLine="0"/>
              <w:jc w:val="left"/>
              <w:rPr>
                <w:lang w:val="en-GB"/>
              </w:rPr>
            </w:pPr>
            <w:r w:rsidRPr="00915E1A">
              <w:rPr>
                <w:rStyle w:val="Zkladntext2Tun"/>
                <w:lang w:val="en-GB"/>
              </w:rPr>
              <w:t>Total</w:t>
            </w:r>
          </w:p>
        </w:tc>
        <w:tc>
          <w:tcPr>
            <w:tcW w:w="101" w:type="dxa"/>
            <w:tcBorders>
              <w:top w:val="single" w:sz="4" w:space="0" w:color="auto"/>
              <w:bottom w:val="single" w:sz="4" w:space="0" w:color="auto"/>
            </w:tcBorders>
            <w:shd w:val="clear" w:color="auto" w:fill="FFC000"/>
          </w:tcPr>
          <w:p w:rsidR="00982ACF" w:rsidRPr="00915E1A" w:rsidRDefault="00982ACF">
            <w:pPr>
              <w:framePr w:w="9077" w:wrap="notBeside" w:vAnchor="text" w:hAnchor="text" w:xAlign="center" w:y="1"/>
              <w:rPr>
                <w:sz w:val="10"/>
                <w:szCs w:val="10"/>
                <w:lang w:val="en-GB"/>
              </w:rPr>
            </w:pPr>
          </w:p>
        </w:tc>
        <w:tc>
          <w:tcPr>
            <w:tcW w:w="110" w:type="dxa"/>
            <w:tcBorders>
              <w:top w:val="single" w:sz="4" w:space="0" w:color="auto"/>
              <w:left w:val="single" w:sz="4" w:space="0" w:color="auto"/>
              <w:bottom w:val="single" w:sz="4" w:space="0" w:color="auto"/>
            </w:tcBorders>
            <w:shd w:val="clear" w:color="auto" w:fill="FFC000"/>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bottom w:val="single" w:sz="4" w:space="0" w:color="auto"/>
            </w:tcBorders>
            <w:shd w:val="clear" w:color="auto" w:fill="FFC000" w:themeFill="accent4"/>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Tun"/>
                <w:lang w:val="en-GB"/>
              </w:rPr>
              <w:t>71</w:t>
            </w:r>
          </w:p>
        </w:tc>
        <w:tc>
          <w:tcPr>
            <w:tcW w:w="110" w:type="dxa"/>
            <w:tcBorders>
              <w:top w:val="single" w:sz="4" w:space="0" w:color="auto"/>
              <w:bottom w:val="single" w:sz="4" w:space="0" w:color="auto"/>
              <w:right w:val="single" w:sz="4" w:space="0" w:color="auto"/>
            </w:tcBorders>
            <w:shd w:val="clear" w:color="auto" w:fill="FFC000" w:themeFill="accent4"/>
          </w:tcPr>
          <w:p w:rsidR="00982ACF" w:rsidRPr="00915E1A" w:rsidRDefault="00982ACF">
            <w:pPr>
              <w:framePr w:w="9077" w:wrap="notBeside" w:vAnchor="text" w:hAnchor="text" w:xAlign="center" w:y="1"/>
              <w:rPr>
                <w:sz w:val="10"/>
                <w:szCs w:val="10"/>
                <w:lang w:val="en-GB"/>
              </w:rPr>
            </w:pPr>
          </w:p>
        </w:tc>
      </w:tr>
    </w:tbl>
    <w:p w:rsidR="00982ACF" w:rsidRPr="00915E1A" w:rsidRDefault="00982ACF">
      <w:pPr>
        <w:framePr w:w="9077" w:wrap="notBeside" w:vAnchor="text" w:hAnchor="text" w:xAlign="center" w:y="1"/>
        <w:rPr>
          <w:sz w:val="2"/>
          <w:szCs w:val="2"/>
          <w:lang w:val="en-GB"/>
        </w:rPr>
      </w:pPr>
    </w:p>
    <w:p w:rsidR="008127BB" w:rsidRPr="00915E1A" w:rsidRDefault="004C43B3" w:rsidP="004C43B3">
      <w:pPr>
        <w:pStyle w:val="Zkladntext70"/>
        <w:shd w:val="clear" w:color="auto" w:fill="auto"/>
        <w:spacing w:before="0" w:line="240" w:lineRule="auto"/>
        <w:ind w:firstLine="0"/>
        <w:rPr>
          <w:lang w:val="en-GB"/>
        </w:rPr>
      </w:pPr>
      <w:r w:rsidRPr="00915E1A">
        <w:rPr>
          <w:lang w:val="en-GB"/>
        </w:rPr>
        <w:t>Source: FSJ statistical data</w:t>
      </w:r>
    </w:p>
    <w:p w:rsidR="004C43B3" w:rsidRPr="00915E1A" w:rsidRDefault="004C43B3" w:rsidP="004C43B3">
      <w:pPr>
        <w:pStyle w:val="Zkladntext70"/>
        <w:shd w:val="clear" w:color="auto" w:fill="auto"/>
        <w:spacing w:before="0" w:line="240" w:lineRule="auto"/>
        <w:ind w:firstLine="0"/>
        <w:rPr>
          <w:lang w:val="en-GB"/>
        </w:rPr>
      </w:pPr>
    </w:p>
    <w:p w:rsidR="00982ACF" w:rsidRPr="00915E1A" w:rsidRDefault="008127BB" w:rsidP="004C43B3">
      <w:pPr>
        <w:pStyle w:val="Zkladntext80"/>
        <w:shd w:val="clear" w:color="auto" w:fill="auto"/>
        <w:spacing w:line="240" w:lineRule="auto"/>
        <w:jc w:val="both"/>
        <w:rPr>
          <w:lang w:val="en-GB"/>
        </w:rPr>
      </w:pPr>
      <w:r w:rsidRPr="00915E1A">
        <w:rPr>
          <w:lang w:val="en-GB"/>
        </w:rPr>
        <w:t>Tab</w:t>
      </w:r>
      <w:r w:rsidR="00A95159" w:rsidRPr="00915E1A">
        <w:rPr>
          <w:lang w:val="en-GB"/>
        </w:rPr>
        <w:t>le no</w:t>
      </w:r>
      <w:r w:rsidRPr="00915E1A">
        <w:rPr>
          <w:lang w:val="en-GB"/>
        </w:rPr>
        <w:t xml:space="preserve">. 3: </w:t>
      </w:r>
      <w:r w:rsidR="00A95159" w:rsidRPr="00915E1A">
        <w:rPr>
          <w:lang w:val="en-GB"/>
        </w:rPr>
        <w:t xml:space="preserve">Number of UTR reports received for </w:t>
      </w:r>
      <w:r w:rsidRPr="00915E1A">
        <w:rPr>
          <w:lang w:val="en-GB"/>
        </w:rPr>
        <w:t>201</w:t>
      </w:r>
      <w:r w:rsidR="004C43B3" w:rsidRPr="00915E1A">
        <w:rPr>
          <w:lang w:val="en-GB"/>
        </w:rPr>
        <w:t>7</w:t>
      </w:r>
      <w:r w:rsidRPr="00915E1A">
        <w:rPr>
          <w:lang w:val="en-GB"/>
        </w:rPr>
        <w:t xml:space="preserve"> </w:t>
      </w:r>
      <w:r w:rsidR="00A95159" w:rsidRPr="00915E1A">
        <w:rPr>
          <w:lang w:val="en-GB"/>
        </w:rPr>
        <w:t>from</w:t>
      </w:r>
      <w:r w:rsidRPr="00915E1A">
        <w:rPr>
          <w:lang w:val="en-GB"/>
        </w:rPr>
        <w:t xml:space="preserve"> </w:t>
      </w:r>
      <w:r w:rsidR="00A95159" w:rsidRPr="00915E1A">
        <w:rPr>
          <w:lang w:val="en-GB"/>
        </w:rPr>
        <w:t>non-</w:t>
      </w:r>
      <w:r w:rsidR="00A95159" w:rsidRPr="00915E1A">
        <w:rPr>
          <w:rStyle w:val="Zkladntext81"/>
          <w:u w:val="none"/>
          <w:lang w:val="en-GB"/>
        </w:rPr>
        <w:t xml:space="preserve">financial </w:t>
      </w:r>
      <w:r w:rsidR="00CB2EE2" w:rsidRPr="00915E1A">
        <w:rPr>
          <w:rStyle w:val="Zkladntext81"/>
          <w:u w:val="none"/>
          <w:lang w:val="en-GB"/>
        </w:rPr>
        <w:t>institutions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110"/>
        <w:gridCol w:w="4320"/>
        <w:gridCol w:w="110"/>
      </w:tblGrid>
      <w:tr w:rsidR="00982ACF" w:rsidRPr="00915E1A" w:rsidTr="00A95159">
        <w:trPr>
          <w:trHeight w:hRule="exact" w:val="408"/>
          <w:jc w:val="center"/>
        </w:trPr>
        <w:tc>
          <w:tcPr>
            <w:tcW w:w="8966" w:type="dxa"/>
            <w:gridSpan w:val="3"/>
            <w:tcBorders>
              <w:top w:val="single" w:sz="4" w:space="0" w:color="auto"/>
              <w:left w:val="single" w:sz="4" w:space="0" w:color="auto"/>
            </w:tcBorders>
            <w:shd w:val="clear" w:color="auto" w:fill="FFC000" w:themeFill="accent4"/>
          </w:tcPr>
          <w:p w:rsidR="00982ACF" w:rsidRPr="00915E1A" w:rsidRDefault="00A95159">
            <w:pPr>
              <w:pStyle w:val="Zkladntext20"/>
              <w:framePr w:w="9077" w:wrap="notBeside" w:vAnchor="text" w:hAnchor="text" w:xAlign="center" w:y="1"/>
              <w:shd w:val="clear" w:color="auto" w:fill="auto"/>
              <w:spacing w:after="0" w:line="240" w:lineRule="exact"/>
              <w:ind w:firstLine="0"/>
              <w:rPr>
                <w:lang w:val="en-GB"/>
              </w:rPr>
            </w:pPr>
            <w:r w:rsidRPr="00915E1A">
              <w:rPr>
                <w:rStyle w:val="Zkladntext2Tun"/>
                <w:lang w:val="en-GB"/>
              </w:rPr>
              <w:t>Non-financial institutions</w:t>
            </w:r>
          </w:p>
        </w:tc>
        <w:tc>
          <w:tcPr>
            <w:tcW w:w="110" w:type="dxa"/>
            <w:tcBorders>
              <w:top w:val="single" w:sz="4" w:space="0" w:color="auto"/>
              <w:right w:val="single" w:sz="4" w:space="0" w:color="auto"/>
            </w:tcBorders>
            <w:shd w:val="clear" w:color="auto" w:fill="FFFFFF"/>
          </w:tcPr>
          <w:p w:rsidR="00982ACF" w:rsidRPr="00915E1A" w:rsidRDefault="00982ACF">
            <w:pPr>
              <w:framePr w:w="9077" w:wrap="notBeside" w:vAnchor="text" w:hAnchor="text" w:xAlign="center" w:y="1"/>
              <w:rPr>
                <w:sz w:val="10"/>
                <w:szCs w:val="10"/>
                <w:lang w:val="en-GB"/>
              </w:rPr>
            </w:pPr>
          </w:p>
        </w:tc>
      </w:tr>
      <w:tr w:rsidR="00982ACF" w:rsidRPr="00915E1A" w:rsidTr="00A95159">
        <w:trPr>
          <w:trHeight w:hRule="exact" w:val="408"/>
          <w:jc w:val="center"/>
        </w:trPr>
        <w:tc>
          <w:tcPr>
            <w:tcW w:w="4536" w:type="dxa"/>
            <w:tcBorders>
              <w:top w:val="single" w:sz="4" w:space="0" w:color="auto"/>
              <w:left w:val="single" w:sz="4" w:space="0" w:color="auto"/>
            </w:tcBorders>
            <w:shd w:val="clear" w:color="auto" w:fill="FFC000" w:themeFill="accent4"/>
          </w:tcPr>
          <w:p w:rsidR="00982ACF" w:rsidRPr="00915E1A" w:rsidRDefault="00A95159">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Obliged entity</w:t>
            </w:r>
          </w:p>
        </w:tc>
        <w:tc>
          <w:tcPr>
            <w:tcW w:w="110" w:type="dxa"/>
            <w:tcBorders>
              <w:top w:val="single" w:sz="4" w:space="0" w:color="auto"/>
              <w:left w:val="single" w:sz="4" w:space="0" w:color="auto"/>
            </w:tcBorders>
            <w:shd w:val="clear" w:color="auto" w:fill="FFC000" w:themeFill="accent4"/>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C000" w:themeFill="accent4"/>
          </w:tcPr>
          <w:p w:rsidR="00982ACF" w:rsidRPr="00915E1A" w:rsidRDefault="00A95159">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Number of UTR reports</w:t>
            </w:r>
          </w:p>
        </w:tc>
        <w:tc>
          <w:tcPr>
            <w:tcW w:w="110" w:type="dxa"/>
            <w:tcBorders>
              <w:top w:val="single" w:sz="4" w:space="0" w:color="auto"/>
              <w:right w:val="single" w:sz="4" w:space="0" w:color="auto"/>
            </w:tcBorders>
            <w:shd w:val="clear" w:color="auto" w:fill="FFFFFF"/>
          </w:tcPr>
          <w:p w:rsidR="00982ACF" w:rsidRPr="00915E1A" w:rsidRDefault="00982ACF">
            <w:pPr>
              <w:framePr w:w="9077" w:wrap="notBeside" w:vAnchor="text" w:hAnchor="text" w:xAlign="center" w:y="1"/>
              <w:rPr>
                <w:sz w:val="10"/>
                <w:szCs w:val="10"/>
                <w:lang w:val="en-GB"/>
              </w:rPr>
            </w:pPr>
          </w:p>
        </w:tc>
      </w:tr>
      <w:tr w:rsidR="00982ACF" w:rsidRPr="00915E1A" w:rsidTr="00A95159">
        <w:trPr>
          <w:trHeight w:hRule="exact" w:val="389"/>
          <w:jc w:val="center"/>
        </w:trPr>
        <w:tc>
          <w:tcPr>
            <w:tcW w:w="4536" w:type="dxa"/>
            <w:tcBorders>
              <w:top w:val="single" w:sz="4" w:space="0" w:color="auto"/>
              <w:left w:val="single" w:sz="4" w:space="0" w:color="auto"/>
            </w:tcBorders>
            <w:shd w:val="clear" w:color="auto" w:fill="FFF2CC" w:themeFill="accent4" w:themeFillTint="33"/>
          </w:tcPr>
          <w:p w:rsidR="00982ACF" w:rsidRPr="00915E1A" w:rsidRDefault="00A95159">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Gambling service operator</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2</w:t>
            </w:r>
          </w:p>
        </w:tc>
        <w:tc>
          <w:tcPr>
            <w:tcW w:w="110" w:type="dxa"/>
            <w:tcBorders>
              <w:top w:val="single" w:sz="4" w:space="0" w:color="auto"/>
              <w:right w:val="single" w:sz="4" w:space="0" w:color="auto"/>
            </w:tcBorders>
            <w:shd w:val="clear" w:color="auto" w:fill="FFFFFF"/>
          </w:tcPr>
          <w:p w:rsidR="00982ACF" w:rsidRPr="00915E1A" w:rsidRDefault="00982ACF">
            <w:pPr>
              <w:framePr w:w="9077" w:wrap="notBeside" w:vAnchor="text" w:hAnchor="text" w:xAlign="center" w:y="1"/>
              <w:rPr>
                <w:sz w:val="10"/>
                <w:szCs w:val="10"/>
                <w:lang w:val="en-GB"/>
              </w:rPr>
            </w:pPr>
          </w:p>
        </w:tc>
      </w:tr>
      <w:tr w:rsidR="00982ACF" w:rsidRPr="00915E1A" w:rsidTr="00A95159">
        <w:trPr>
          <w:trHeight w:hRule="exact" w:val="408"/>
          <w:jc w:val="center"/>
        </w:trPr>
        <w:tc>
          <w:tcPr>
            <w:tcW w:w="4536" w:type="dxa"/>
            <w:tcBorders>
              <w:top w:val="single" w:sz="4" w:space="0" w:color="auto"/>
              <w:left w:val="single" w:sz="4" w:space="0" w:color="auto"/>
            </w:tcBorders>
            <w:shd w:val="clear" w:color="auto" w:fill="FFF2CC" w:themeFill="accent4" w:themeFillTint="33"/>
          </w:tcPr>
          <w:p w:rsidR="00982ACF" w:rsidRPr="00915E1A" w:rsidRDefault="00A95159">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Postal undertaking</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vAlign w:val="center"/>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3</w:t>
            </w:r>
          </w:p>
        </w:tc>
        <w:tc>
          <w:tcPr>
            <w:tcW w:w="110" w:type="dxa"/>
            <w:tcBorders>
              <w:top w:val="single" w:sz="4" w:space="0" w:color="auto"/>
              <w:right w:val="single" w:sz="4" w:space="0" w:color="auto"/>
            </w:tcBorders>
            <w:shd w:val="clear" w:color="auto" w:fill="FFFFFF"/>
          </w:tcPr>
          <w:p w:rsidR="00982ACF" w:rsidRPr="00915E1A" w:rsidRDefault="00982ACF">
            <w:pPr>
              <w:framePr w:w="9077" w:wrap="notBeside" w:vAnchor="text" w:hAnchor="text" w:xAlign="center" w:y="1"/>
              <w:rPr>
                <w:sz w:val="10"/>
                <w:szCs w:val="10"/>
                <w:lang w:val="en-GB"/>
              </w:rPr>
            </w:pPr>
          </w:p>
        </w:tc>
      </w:tr>
      <w:tr w:rsidR="00982ACF" w:rsidRPr="00915E1A" w:rsidTr="00A95159">
        <w:trPr>
          <w:trHeight w:hRule="exact" w:val="403"/>
          <w:jc w:val="center"/>
        </w:trPr>
        <w:tc>
          <w:tcPr>
            <w:tcW w:w="4536" w:type="dxa"/>
            <w:tcBorders>
              <w:top w:val="single" w:sz="4" w:space="0" w:color="auto"/>
              <w:left w:val="single" w:sz="4" w:space="0" w:color="auto"/>
            </w:tcBorders>
            <w:shd w:val="clear" w:color="auto" w:fill="FFF2CC" w:themeFill="accent4" w:themeFillTint="33"/>
          </w:tcPr>
          <w:p w:rsidR="00982ACF" w:rsidRPr="00915E1A" w:rsidRDefault="00A95159">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Attorney at law or notary</w:t>
            </w:r>
          </w:p>
        </w:tc>
        <w:tc>
          <w:tcPr>
            <w:tcW w:w="110" w:type="dxa"/>
            <w:tcBorders>
              <w:top w:val="single" w:sz="4" w:space="0" w:color="auto"/>
              <w:left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vAlign w:val="center"/>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4</w:t>
            </w:r>
          </w:p>
        </w:tc>
        <w:tc>
          <w:tcPr>
            <w:tcW w:w="110" w:type="dxa"/>
            <w:tcBorders>
              <w:top w:val="single" w:sz="4" w:space="0" w:color="auto"/>
              <w:right w:val="single" w:sz="4" w:space="0" w:color="auto"/>
            </w:tcBorders>
            <w:shd w:val="clear" w:color="auto" w:fill="FFFFFF"/>
          </w:tcPr>
          <w:p w:rsidR="00982ACF" w:rsidRPr="00915E1A" w:rsidRDefault="00982ACF">
            <w:pPr>
              <w:framePr w:w="9077" w:wrap="notBeside" w:vAnchor="text" w:hAnchor="text" w:xAlign="center" w:y="1"/>
              <w:rPr>
                <w:sz w:val="10"/>
                <w:szCs w:val="10"/>
                <w:lang w:val="en-GB"/>
              </w:rPr>
            </w:pPr>
          </w:p>
        </w:tc>
      </w:tr>
      <w:tr w:rsidR="004C43B3" w:rsidRPr="00915E1A" w:rsidTr="00A95159">
        <w:trPr>
          <w:trHeight w:hRule="exact" w:val="403"/>
          <w:jc w:val="center"/>
        </w:trPr>
        <w:tc>
          <w:tcPr>
            <w:tcW w:w="4536" w:type="dxa"/>
            <w:tcBorders>
              <w:top w:val="single" w:sz="4" w:space="0" w:color="auto"/>
              <w:left w:val="single" w:sz="4" w:space="0" w:color="auto"/>
            </w:tcBorders>
            <w:shd w:val="clear" w:color="auto" w:fill="FFF2CC" w:themeFill="accent4" w:themeFillTint="33"/>
          </w:tcPr>
          <w:p w:rsidR="004C43B3" w:rsidRPr="00915E1A" w:rsidRDefault="004C43B3">
            <w:pPr>
              <w:pStyle w:val="Zkladntext20"/>
              <w:framePr w:w="9077" w:wrap="notBeside" w:vAnchor="text" w:hAnchor="text" w:xAlign="center" w:y="1"/>
              <w:shd w:val="clear" w:color="auto" w:fill="auto"/>
              <w:spacing w:after="0" w:line="190" w:lineRule="exact"/>
              <w:ind w:firstLine="0"/>
              <w:jc w:val="left"/>
              <w:rPr>
                <w:rStyle w:val="Zkladntext295bodov"/>
                <w:lang w:val="en-GB"/>
              </w:rPr>
            </w:pPr>
            <w:r w:rsidRPr="00915E1A">
              <w:rPr>
                <w:rStyle w:val="Zkladntext295bodov"/>
                <w:lang w:val="en-GB"/>
              </w:rPr>
              <w:t>Other legal entities and institutions</w:t>
            </w:r>
          </w:p>
        </w:tc>
        <w:tc>
          <w:tcPr>
            <w:tcW w:w="110" w:type="dxa"/>
            <w:tcBorders>
              <w:top w:val="single" w:sz="4" w:space="0" w:color="auto"/>
              <w:left w:val="single" w:sz="4" w:space="0" w:color="auto"/>
            </w:tcBorders>
            <w:shd w:val="clear" w:color="auto" w:fill="FFF2CC" w:themeFill="accent4" w:themeFillTint="33"/>
          </w:tcPr>
          <w:p w:rsidR="004C43B3" w:rsidRPr="00915E1A" w:rsidRDefault="004C43B3">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vAlign w:val="center"/>
          </w:tcPr>
          <w:p w:rsidR="004C43B3" w:rsidRPr="00915E1A" w:rsidRDefault="004C43B3">
            <w:pPr>
              <w:pStyle w:val="Zkladntext20"/>
              <w:framePr w:w="9077" w:wrap="notBeside" w:vAnchor="text" w:hAnchor="text" w:xAlign="center" w:y="1"/>
              <w:shd w:val="clear" w:color="auto" w:fill="auto"/>
              <w:spacing w:after="0" w:line="240" w:lineRule="exact"/>
              <w:ind w:firstLine="0"/>
              <w:rPr>
                <w:rStyle w:val="Zkladntext22"/>
                <w:lang w:val="en-GB"/>
              </w:rPr>
            </w:pPr>
            <w:r w:rsidRPr="00915E1A">
              <w:rPr>
                <w:rStyle w:val="Zkladntext22"/>
                <w:lang w:val="en-GB"/>
              </w:rPr>
              <w:t>1</w:t>
            </w:r>
          </w:p>
        </w:tc>
        <w:tc>
          <w:tcPr>
            <w:tcW w:w="110" w:type="dxa"/>
            <w:tcBorders>
              <w:top w:val="single" w:sz="4" w:space="0" w:color="auto"/>
              <w:right w:val="single" w:sz="4" w:space="0" w:color="auto"/>
            </w:tcBorders>
            <w:shd w:val="clear" w:color="auto" w:fill="FFFFFF"/>
          </w:tcPr>
          <w:p w:rsidR="004C43B3" w:rsidRPr="00915E1A" w:rsidRDefault="004C43B3">
            <w:pPr>
              <w:framePr w:w="9077" w:wrap="notBeside" w:vAnchor="text" w:hAnchor="text" w:xAlign="center" w:y="1"/>
              <w:rPr>
                <w:sz w:val="10"/>
                <w:szCs w:val="10"/>
                <w:lang w:val="en-GB"/>
              </w:rPr>
            </w:pPr>
          </w:p>
        </w:tc>
      </w:tr>
      <w:tr w:rsidR="00982ACF" w:rsidRPr="00915E1A" w:rsidTr="00A95159">
        <w:trPr>
          <w:trHeight w:hRule="exact" w:val="432"/>
          <w:jc w:val="center"/>
        </w:trPr>
        <w:tc>
          <w:tcPr>
            <w:tcW w:w="4536" w:type="dxa"/>
            <w:tcBorders>
              <w:top w:val="single" w:sz="4" w:space="0" w:color="auto"/>
              <w:left w:val="single" w:sz="4" w:space="0" w:color="auto"/>
              <w:bottom w:val="single" w:sz="4" w:space="0" w:color="auto"/>
            </w:tcBorders>
            <w:shd w:val="clear" w:color="auto" w:fill="FFF2CC" w:themeFill="accent4" w:themeFillTint="33"/>
          </w:tcPr>
          <w:p w:rsidR="00982ACF" w:rsidRPr="00915E1A" w:rsidRDefault="00A95159">
            <w:pPr>
              <w:pStyle w:val="Zkladntext20"/>
              <w:framePr w:w="9077" w:wrap="notBeside" w:vAnchor="text" w:hAnchor="text" w:xAlign="center" w:y="1"/>
              <w:shd w:val="clear" w:color="auto" w:fill="auto"/>
              <w:spacing w:after="0" w:line="240" w:lineRule="exact"/>
              <w:ind w:firstLine="0"/>
              <w:jc w:val="left"/>
              <w:rPr>
                <w:lang w:val="en-GB"/>
              </w:rPr>
            </w:pPr>
            <w:r w:rsidRPr="00915E1A">
              <w:rPr>
                <w:rStyle w:val="Zkladntext2Tun"/>
                <w:lang w:val="en-GB"/>
              </w:rPr>
              <w:t>Total</w:t>
            </w:r>
          </w:p>
        </w:tc>
        <w:tc>
          <w:tcPr>
            <w:tcW w:w="110" w:type="dxa"/>
            <w:tcBorders>
              <w:top w:val="single" w:sz="4" w:space="0" w:color="auto"/>
              <w:left w:val="single" w:sz="4" w:space="0" w:color="auto"/>
              <w:bottom w:val="single" w:sz="4" w:space="0" w:color="auto"/>
            </w:tcBorders>
            <w:shd w:val="clear" w:color="auto" w:fill="FFF2CC" w:themeFill="accent4" w:themeFillTint="33"/>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bottom w:val="single" w:sz="4" w:space="0" w:color="auto"/>
            </w:tcBorders>
            <w:shd w:val="clear" w:color="auto" w:fill="FFF2CC" w:themeFill="accent4" w:themeFillTint="33"/>
          </w:tcPr>
          <w:p w:rsidR="00982ACF" w:rsidRPr="00915E1A" w:rsidRDefault="004C43B3">
            <w:pPr>
              <w:pStyle w:val="Zkladntext20"/>
              <w:framePr w:w="9077" w:wrap="notBeside" w:vAnchor="text" w:hAnchor="text" w:xAlign="center" w:y="1"/>
              <w:shd w:val="clear" w:color="auto" w:fill="auto"/>
              <w:spacing w:after="0" w:line="240" w:lineRule="exact"/>
              <w:ind w:firstLine="0"/>
              <w:rPr>
                <w:lang w:val="en-GB"/>
              </w:rPr>
            </w:pPr>
            <w:r w:rsidRPr="00915E1A">
              <w:rPr>
                <w:rStyle w:val="Zkladntext2Tun"/>
                <w:lang w:val="en-GB"/>
              </w:rPr>
              <w:t>10</w:t>
            </w:r>
          </w:p>
        </w:tc>
        <w:tc>
          <w:tcPr>
            <w:tcW w:w="110" w:type="dxa"/>
            <w:tcBorders>
              <w:top w:val="single" w:sz="4" w:space="0" w:color="auto"/>
              <w:bottom w:val="single" w:sz="4" w:space="0" w:color="auto"/>
              <w:right w:val="single" w:sz="4" w:space="0" w:color="auto"/>
            </w:tcBorders>
            <w:shd w:val="clear" w:color="auto" w:fill="FFFFFF"/>
          </w:tcPr>
          <w:p w:rsidR="00982ACF" w:rsidRPr="00915E1A" w:rsidRDefault="00982ACF">
            <w:pPr>
              <w:framePr w:w="9077" w:wrap="notBeside" w:vAnchor="text" w:hAnchor="text" w:xAlign="center" w:y="1"/>
              <w:rPr>
                <w:sz w:val="10"/>
                <w:szCs w:val="10"/>
                <w:lang w:val="en-GB"/>
              </w:rPr>
            </w:pPr>
          </w:p>
        </w:tc>
      </w:tr>
    </w:tbl>
    <w:p w:rsidR="00982ACF" w:rsidRPr="00915E1A" w:rsidRDefault="00982ACF">
      <w:pPr>
        <w:framePr w:w="9077" w:wrap="notBeside" w:vAnchor="text" w:hAnchor="text" w:xAlign="center" w:y="1"/>
        <w:rPr>
          <w:sz w:val="2"/>
          <w:szCs w:val="2"/>
          <w:lang w:val="en-GB"/>
        </w:rPr>
      </w:pPr>
    </w:p>
    <w:p w:rsidR="004C43B3" w:rsidRPr="00915E1A" w:rsidRDefault="004C43B3" w:rsidP="004C43B3">
      <w:pPr>
        <w:pStyle w:val="Zkladntext70"/>
        <w:shd w:val="clear" w:color="auto" w:fill="auto"/>
        <w:spacing w:before="0" w:line="140" w:lineRule="exact"/>
        <w:ind w:firstLine="0"/>
        <w:rPr>
          <w:lang w:val="en-GB"/>
        </w:rPr>
      </w:pPr>
      <w:r w:rsidRPr="00915E1A">
        <w:rPr>
          <w:lang w:val="en-GB"/>
        </w:rPr>
        <w:t>Source: FSJ statistical data</w:t>
      </w:r>
    </w:p>
    <w:p w:rsidR="004C43B3" w:rsidRPr="00915E1A" w:rsidRDefault="004C43B3" w:rsidP="004C43B3">
      <w:pPr>
        <w:pStyle w:val="Zkladntext20"/>
        <w:shd w:val="clear" w:color="auto" w:fill="auto"/>
        <w:spacing w:after="0" w:line="240" w:lineRule="auto"/>
        <w:ind w:firstLine="0"/>
        <w:jc w:val="left"/>
        <w:rPr>
          <w:sz w:val="23"/>
          <w:szCs w:val="23"/>
          <w:lang w:val="en-GB"/>
        </w:rPr>
      </w:pPr>
    </w:p>
    <w:p w:rsidR="004C43B3" w:rsidRPr="00915E1A" w:rsidRDefault="004C43B3" w:rsidP="004C43B3">
      <w:pPr>
        <w:pStyle w:val="Zkladntext20"/>
        <w:shd w:val="clear" w:color="auto" w:fill="auto"/>
        <w:spacing w:after="0" w:line="240" w:lineRule="auto"/>
        <w:ind w:firstLine="0"/>
        <w:jc w:val="left"/>
        <w:rPr>
          <w:sz w:val="23"/>
          <w:szCs w:val="23"/>
          <w:lang w:val="en-GB"/>
        </w:rPr>
      </w:pPr>
      <w:r w:rsidRPr="00915E1A">
        <w:rPr>
          <w:sz w:val="23"/>
          <w:szCs w:val="23"/>
          <w:lang w:val="en-GB"/>
        </w:rPr>
        <w:t>In the past year, the FSJ recorded most frequently the following types of UTR reports related mainly to:</w:t>
      </w:r>
    </w:p>
    <w:p w:rsidR="004C43B3" w:rsidRPr="00915E1A" w:rsidRDefault="004C43B3" w:rsidP="004C43B3">
      <w:pPr>
        <w:widowControl/>
        <w:autoSpaceDE w:val="0"/>
        <w:autoSpaceDN w:val="0"/>
        <w:adjustRightInd w:val="0"/>
        <w:rPr>
          <w:rFonts w:ascii="Arial" w:hAnsi="Arial" w:cs="Arial"/>
          <w:lang w:val="en-GB" w:bidi="ar-SA"/>
        </w:rPr>
      </w:pPr>
    </w:p>
    <w:p w:rsidR="004C43B3" w:rsidRPr="00915E1A" w:rsidRDefault="004C43B3" w:rsidP="004C43B3">
      <w:pPr>
        <w:pStyle w:val="Zkladntext20"/>
        <w:numPr>
          <w:ilvl w:val="0"/>
          <w:numId w:val="11"/>
        </w:numPr>
        <w:shd w:val="clear" w:color="auto" w:fill="auto"/>
        <w:tabs>
          <w:tab w:val="left" w:pos="994"/>
        </w:tabs>
        <w:spacing w:after="0" w:line="240" w:lineRule="auto"/>
        <w:jc w:val="both"/>
        <w:rPr>
          <w:lang w:val="en-GB"/>
        </w:rPr>
      </w:pPr>
      <w:r w:rsidRPr="00915E1A">
        <w:rPr>
          <w:b/>
          <w:lang w:val="en-GB"/>
        </w:rPr>
        <w:t>CEO fraud</w:t>
      </w:r>
      <w:r w:rsidRPr="00915E1A">
        <w:rPr>
          <w:lang w:val="en-GB"/>
        </w:rPr>
        <w:t xml:space="preserve"> - </w:t>
      </w:r>
      <w:r w:rsidR="00AA78F6" w:rsidRPr="00915E1A">
        <w:rPr>
          <w:lang w:val="en-GB"/>
        </w:rPr>
        <w:t>UTR reports on the so-called CEO of fraud in which the perpetrator attacks the e-mail communication of business partners within the standard business relationship of business partners in order to redirect payments to a pre-prepared bank account opened in a bank usually domiciled in a country other than that of the account of sender of payment - business partner. The party who pays for the goods is informed by the perpetrator about a change in the payment system of his business partner by a fake e-mail that is characterized by a high degree of authenticity. There have been reports of cases in which such fake e-mails were sent to the party:</w:t>
      </w:r>
    </w:p>
    <w:p w:rsidR="00AA78F6" w:rsidRPr="00915E1A" w:rsidRDefault="00AA78F6" w:rsidP="00AA78F6">
      <w:pPr>
        <w:pStyle w:val="Odsekzoznamu"/>
        <w:widowControl/>
        <w:autoSpaceDE w:val="0"/>
        <w:autoSpaceDN w:val="0"/>
        <w:adjustRightInd w:val="0"/>
        <w:rPr>
          <w:rFonts w:ascii="Arial" w:hAnsi="Arial" w:cs="Arial"/>
          <w:sz w:val="23"/>
          <w:szCs w:val="23"/>
          <w:lang w:val="en-GB" w:bidi="ar-SA"/>
        </w:rPr>
      </w:pPr>
      <w:r w:rsidRPr="00915E1A">
        <w:rPr>
          <w:rFonts w:ascii="Arial" w:hAnsi="Arial" w:cs="Arial"/>
          <w:sz w:val="23"/>
          <w:szCs w:val="23"/>
          <w:lang w:val="en-GB" w:bidi="ar-SA"/>
        </w:rPr>
        <w:t xml:space="preserve">- </w:t>
      </w:r>
      <w:proofErr w:type="gramStart"/>
      <w:r w:rsidRPr="00915E1A">
        <w:rPr>
          <w:rFonts w:ascii="Arial Narrow" w:eastAsia="Arial Narrow" w:hAnsi="Arial Narrow" w:cs="Arial Narrow"/>
          <w:lang w:val="en-GB"/>
        </w:rPr>
        <w:t>as</w:t>
      </w:r>
      <w:proofErr w:type="gramEnd"/>
      <w:r w:rsidRPr="00915E1A">
        <w:rPr>
          <w:rFonts w:ascii="Arial Narrow" w:eastAsia="Arial Narrow" w:hAnsi="Arial Narrow" w:cs="Arial Narrow"/>
          <w:lang w:val="en-GB"/>
        </w:rPr>
        <w:t xml:space="preserve"> sham from the business partner who reported a change in the </w:t>
      </w:r>
      <w:r w:rsidR="001875B9" w:rsidRPr="00915E1A">
        <w:rPr>
          <w:rFonts w:ascii="Arial Narrow" w:eastAsia="Arial Narrow" w:hAnsi="Arial Narrow" w:cs="Arial Narrow"/>
          <w:lang w:val="en-GB"/>
        </w:rPr>
        <w:t xml:space="preserve">account for the settlement of transactions for various technical or </w:t>
      </w:r>
      <w:r w:rsidRPr="00915E1A">
        <w:rPr>
          <w:rFonts w:ascii="Arial Narrow" w:eastAsia="Arial Narrow" w:hAnsi="Arial Narrow" w:cs="Arial Narrow"/>
          <w:lang w:val="en-GB"/>
        </w:rPr>
        <w:t>organiza</w:t>
      </w:r>
      <w:r w:rsidR="001875B9" w:rsidRPr="00915E1A">
        <w:rPr>
          <w:rFonts w:ascii="Arial Narrow" w:eastAsia="Arial Narrow" w:hAnsi="Arial Narrow" w:cs="Arial Narrow"/>
          <w:lang w:val="en-GB"/>
        </w:rPr>
        <w:t>tional changes</w:t>
      </w:r>
      <w:r w:rsidRPr="00915E1A">
        <w:rPr>
          <w:rFonts w:ascii="Arial" w:hAnsi="Arial" w:cs="Arial"/>
          <w:sz w:val="23"/>
          <w:szCs w:val="23"/>
          <w:lang w:val="en-GB" w:bidi="ar-SA"/>
        </w:rPr>
        <w:t xml:space="preserve">, </w:t>
      </w:r>
    </w:p>
    <w:p w:rsidR="00AA78F6" w:rsidRPr="00915E1A" w:rsidRDefault="00AA78F6" w:rsidP="00AA78F6">
      <w:pPr>
        <w:pStyle w:val="Zkladntext20"/>
        <w:shd w:val="clear" w:color="auto" w:fill="auto"/>
        <w:tabs>
          <w:tab w:val="left" w:pos="994"/>
        </w:tabs>
        <w:spacing w:after="0" w:line="240" w:lineRule="auto"/>
        <w:ind w:left="720" w:firstLine="0"/>
        <w:jc w:val="both"/>
        <w:rPr>
          <w:rFonts w:ascii="Arial" w:eastAsia="Arial Unicode MS" w:hAnsi="Arial" w:cs="Arial"/>
          <w:sz w:val="23"/>
          <w:szCs w:val="23"/>
          <w:lang w:val="en-GB" w:bidi="ar-SA"/>
        </w:rPr>
      </w:pPr>
      <w:r w:rsidRPr="00915E1A">
        <w:rPr>
          <w:rFonts w:ascii="Arial" w:eastAsia="Arial Unicode MS" w:hAnsi="Arial" w:cs="Arial"/>
          <w:sz w:val="23"/>
          <w:szCs w:val="23"/>
          <w:lang w:val="en-GB" w:bidi="ar-SA"/>
        </w:rPr>
        <w:t xml:space="preserve">- </w:t>
      </w:r>
      <w:r w:rsidR="001875B9" w:rsidRPr="00915E1A">
        <w:rPr>
          <w:lang w:val="en-GB"/>
        </w:rPr>
        <w:t>directly from the level of the business party's organizational structure, through which the competent representatives are notified of the change of the payment details with the business partner, and at this level there is probably no consistent control and verification of the accounting data</w:t>
      </w:r>
      <w:r w:rsidRPr="00915E1A">
        <w:rPr>
          <w:rFonts w:ascii="Arial" w:eastAsia="Arial Unicode MS" w:hAnsi="Arial" w:cs="Arial"/>
          <w:sz w:val="23"/>
          <w:szCs w:val="23"/>
          <w:lang w:val="en-GB" w:bidi="ar-SA"/>
        </w:rPr>
        <w:t>.</w:t>
      </w:r>
    </w:p>
    <w:p w:rsidR="001875B9" w:rsidRPr="00915E1A" w:rsidRDefault="001875B9" w:rsidP="00AA78F6">
      <w:pPr>
        <w:pStyle w:val="Zkladntext20"/>
        <w:shd w:val="clear" w:color="auto" w:fill="auto"/>
        <w:tabs>
          <w:tab w:val="left" w:pos="994"/>
        </w:tabs>
        <w:spacing w:after="0" w:line="240" w:lineRule="auto"/>
        <w:ind w:left="720" w:firstLine="0"/>
        <w:jc w:val="both"/>
        <w:rPr>
          <w:lang w:val="en-GB"/>
        </w:rPr>
      </w:pPr>
      <w:r w:rsidRPr="00915E1A">
        <w:rPr>
          <w:sz w:val="23"/>
          <w:szCs w:val="23"/>
          <w:lang w:val="en-GB"/>
        </w:rPr>
        <w:t xml:space="preserve">Then, after the payment is made - the payment by a trading party to the account that was </w:t>
      </w:r>
      <w:r w:rsidR="00915E1A" w:rsidRPr="00915E1A">
        <w:rPr>
          <w:sz w:val="23"/>
          <w:szCs w:val="23"/>
          <w:lang w:val="en-GB"/>
        </w:rPr>
        <w:t>initially</w:t>
      </w:r>
      <w:r w:rsidRPr="00915E1A">
        <w:rPr>
          <w:sz w:val="23"/>
          <w:szCs w:val="23"/>
          <w:lang w:val="en-GB"/>
        </w:rPr>
        <w:t xml:space="preserve"> opened by the perpetrator and ready to receive a fraudulent payment, immediately after the funds are credited, mainly non-cash transfers occur to:</w:t>
      </w:r>
    </w:p>
    <w:p w:rsidR="004C43B3" w:rsidRPr="00915E1A" w:rsidRDefault="004C43B3" w:rsidP="001875B9">
      <w:pPr>
        <w:pStyle w:val="Zkladntext20"/>
        <w:shd w:val="clear" w:color="auto" w:fill="auto"/>
        <w:spacing w:after="0" w:line="240" w:lineRule="auto"/>
        <w:ind w:firstLine="0"/>
        <w:jc w:val="left"/>
        <w:rPr>
          <w:sz w:val="23"/>
          <w:szCs w:val="23"/>
          <w:lang w:val="en-GB"/>
        </w:rPr>
      </w:pPr>
    </w:p>
    <w:p w:rsidR="00982ACF" w:rsidRPr="00915E1A" w:rsidRDefault="00982ACF" w:rsidP="001875B9">
      <w:pPr>
        <w:pStyle w:val="Zkladntext20"/>
        <w:shd w:val="clear" w:color="auto" w:fill="auto"/>
        <w:spacing w:after="0" w:line="240" w:lineRule="auto"/>
        <w:ind w:firstLine="0"/>
        <w:jc w:val="left"/>
        <w:rPr>
          <w:lang w:val="en-GB"/>
        </w:rPr>
      </w:pPr>
    </w:p>
    <w:p w:rsidR="001875B9" w:rsidRPr="00915E1A" w:rsidRDefault="001875B9" w:rsidP="001875B9">
      <w:pPr>
        <w:pStyle w:val="Zkladntext20"/>
        <w:tabs>
          <w:tab w:val="left" w:pos="839"/>
        </w:tabs>
        <w:spacing w:after="0" w:line="240" w:lineRule="auto"/>
        <w:ind w:left="840"/>
        <w:jc w:val="both"/>
        <w:rPr>
          <w:lang w:val="en-GB"/>
        </w:rPr>
      </w:pPr>
      <w:r w:rsidRPr="00915E1A">
        <w:rPr>
          <w:lang w:val="en-GB"/>
        </w:rPr>
        <w:lastRenderedPageBreak/>
        <w:tab/>
      </w:r>
      <w:r w:rsidRPr="00915E1A">
        <w:rPr>
          <w:lang w:val="en-GB"/>
        </w:rPr>
        <w:tab/>
        <w:t xml:space="preserve">- other bank accounts prepared at banks by the </w:t>
      </w:r>
      <w:r w:rsidRPr="00915E1A">
        <w:rPr>
          <w:sz w:val="23"/>
          <w:szCs w:val="23"/>
          <w:lang w:val="en-GB"/>
        </w:rPr>
        <w:t xml:space="preserve">perpetrator and </w:t>
      </w:r>
      <w:r w:rsidR="00915E1A" w:rsidRPr="00915E1A">
        <w:rPr>
          <w:sz w:val="23"/>
          <w:szCs w:val="23"/>
          <w:lang w:val="en-GB"/>
        </w:rPr>
        <w:t>administered</w:t>
      </w:r>
      <w:r w:rsidRPr="00915E1A">
        <w:rPr>
          <w:sz w:val="23"/>
          <w:szCs w:val="23"/>
          <w:lang w:val="en-GB"/>
        </w:rPr>
        <w:t xml:space="preserve"> with banks </w:t>
      </w:r>
      <w:r w:rsidRPr="00915E1A">
        <w:rPr>
          <w:lang w:val="en-GB"/>
        </w:rPr>
        <w:t>in offshore countries, or in countries with problematic law enforcement, for example, Nigeria, Ghana, China, Hong Kong,</w:t>
      </w:r>
    </w:p>
    <w:p w:rsidR="001875B9" w:rsidRPr="00915E1A" w:rsidRDefault="001875B9" w:rsidP="001875B9">
      <w:pPr>
        <w:pStyle w:val="Zkladntext20"/>
        <w:tabs>
          <w:tab w:val="left" w:pos="839"/>
        </w:tabs>
        <w:spacing w:after="0" w:line="240" w:lineRule="auto"/>
        <w:ind w:left="840"/>
        <w:jc w:val="both"/>
        <w:rPr>
          <w:lang w:val="en-GB"/>
        </w:rPr>
      </w:pPr>
      <w:r w:rsidRPr="00915E1A">
        <w:rPr>
          <w:lang w:val="en-GB"/>
        </w:rPr>
        <w:tab/>
        <w:t>- accounts with banks domiciled in Great Britain, whereas there are signs that these accounts are opened for persons who have been granted asylum in the United Kingdom in the context of the migration of third-country nationals and they are used in this matter as perpetrators in the position of straw</w:t>
      </w:r>
      <w:r w:rsidR="00EA55AC" w:rsidRPr="00915E1A">
        <w:rPr>
          <w:lang w:val="en-GB"/>
        </w:rPr>
        <w:t xml:space="preserve"> </w:t>
      </w:r>
      <w:r w:rsidRPr="00915E1A">
        <w:rPr>
          <w:lang w:val="en-GB"/>
        </w:rPr>
        <w:t>men,</w:t>
      </w:r>
    </w:p>
    <w:p w:rsidR="001875B9" w:rsidRPr="00915E1A" w:rsidRDefault="001875B9" w:rsidP="001875B9">
      <w:pPr>
        <w:pStyle w:val="Zkladntext20"/>
        <w:shd w:val="clear" w:color="auto" w:fill="auto"/>
        <w:tabs>
          <w:tab w:val="left" w:pos="839"/>
        </w:tabs>
        <w:spacing w:after="0" w:line="274" w:lineRule="exact"/>
        <w:ind w:left="840" w:firstLine="0"/>
        <w:jc w:val="both"/>
        <w:rPr>
          <w:lang w:val="en-GB"/>
        </w:rPr>
      </w:pPr>
      <w:r w:rsidRPr="00915E1A">
        <w:rPr>
          <w:lang w:val="en-GB"/>
        </w:rPr>
        <w:t>- Accounts with banks domiciled in Hungary</w:t>
      </w:r>
      <w:r w:rsidR="00EA55AC" w:rsidRPr="00915E1A">
        <w:rPr>
          <w:lang w:val="en-GB"/>
        </w:rPr>
        <w:t xml:space="preserve"> so far without any significant indication of payment redirecting.</w:t>
      </w:r>
    </w:p>
    <w:p w:rsidR="00EA55AC" w:rsidRPr="00915E1A" w:rsidRDefault="00EA55AC" w:rsidP="001875B9">
      <w:pPr>
        <w:pStyle w:val="Zkladntext20"/>
        <w:shd w:val="clear" w:color="auto" w:fill="auto"/>
        <w:tabs>
          <w:tab w:val="left" w:pos="839"/>
        </w:tabs>
        <w:spacing w:after="0" w:line="274" w:lineRule="exact"/>
        <w:ind w:left="840" w:firstLine="0"/>
        <w:jc w:val="both"/>
        <w:rPr>
          <w:lang w:val="en-GB"/>
        </w:rPr>
      </w:pPr>
      <w:r w:rsidRPr="00915E1A">
        <w:rPr>
          <w:lang w:val="en-GB"/>
        </w:rPr>
        <w:tab/>
        <w:t>The cases of CEO fraud have increased in 2017 and are expected to increase in 2018 as there is no unified way of presenting preventive measures to prevent them. Only consistent and constant check of data changes and verification of business partners is effective.</w:t>
      </w:r>
    </w:p>
    <w:p w:rsidR="00912A3D" w:rsidRPr="00915E1A" w:rsidRDefault="00EA55AC" w:rsidP="00912A3D">
      <w:pPr>
        <w:pStyle w:val="Zkladntext20"/>
        <w:numPr>
          <w:ilvl w:val="0"/>
          <w:numId w:val="11"/>
        </w:numPr>
        <w:shd w:val="clear" w:color="auto" w:fill="auto"/>
        <w:tabs>
          <w:tab w:val="left" w:pos="994"/>
        </w:tabs>
        <w:spacing w:after="0" w:line="240" w:lineRule="auto"/>
        <w:jc w:val="both"/>
        <w:rPr>
          <w:lang w:val="en-GB"/>
        </w:rPr>
      </w:pPr>
      <w:r w:rsidRPr="00915E1A">
        <w:rPr>
          <w:b/>
          <w:lang w:val="en-GB"/>
        </w:rPr>
        <w:t>Tax optimization</w:t>
      </w:r>
      <w:r w:rsidRPr="00915E1A">
        <w:rPr>
          <w:lang w:val="en-GB"/>
        </w:rPr>
        <w:t xml:space="preserve"> - the cases of UTR reporting with impact on tax issues are (in terms of the number) the most significant group of UTR reporting that the FSU receives and records annually from </w:t>
      </w:r>
      <w:r w:rsidR="00482F47" w:rsidRPr="00915E1A">
        <w:rPr>
          <w:lang w:val="en-GB"/>
        </w:rPr>
        <w:t>obliged entities</w:t>
      </w:r>
      <w:r w:rsidRPr="00915E1A">
        <w:rPr>
          <w:lang w:val="en-GB"/>
        </w:rPr>
        <w:t>. From the content analysis of the reports, these can be viewed from the point of view of the</w:t>
      </w:r>
      <w:r w:rsidR="00482F47" w:rsidRPr="00915E1A">
        <w:rPr>
          <w:lang w:val="en-GB"/>
        </w:rPr>
        <w:t xml:space="preserve"> entity that filed or made a UTR,</w:t>
      </w:r>
      <w:r w:rsidRPr="00915E1A">
        <w:rPr>
          <w:lang w:val="en-GB"/>
        </w:rPr>
        <w:t xml:space="preserve"> characterize</w:t>
      </w:r>
      <w:r w:rsidR="00482F47" w:rsidRPr="00915E1A">
        <w:rPr>
          <w:lang w:val="en-GB"/>
        </w:rPr>
        <w:t>d as</w:t>
      </w:r>
      <w:r w:rsidRPr="00915E1A">
        <w:rPr>
          <w:lang w:val="en-GB"/>
        </w:rPr>
        <w:t xml:space="preserve"> transactions mostly executed between accounts of </w:t>
      </w:r>
      <w:r w:rsidR="00482F47" w:rsidRPr="00915E1A">
        <w:rPr>
          <w:lang w:val="en-GB"/>
        </w:rPr>
        <w:t>trade</w:t>
      </w:r>
      <w:r w:rsidRPr="00915E1A">
        <w:rPr>
          <w:lang w:val="en-GB"/>
        </w:rPr>
        <w:t xml:space="preserve"> companies, </w:t>
      </w:r>
      <w:r w:rsidR="00482F47" w:rsidRPr="00915E1A">
        <w:rPr>
          <w:lang w:val="en-GB"/>
        </w:rPr>
        <w:t>traders</w:t>
      </w:r>
      <w:r w:rsidRPr="00915E1A">
        <w:rPr>
          <w:lang w:val="en-GB"/>
        </w:rPr>
        <w:t xml:space="preserve"> </w:t>
      </w:r>
      <w:r w:rsidR="00482F47" w:rsidRPr="00915E1A">
        <w:rPr>
          <w:lang w:val="en-GB"/>
        </w:rPr>
        <w:t>-</w:t>
      </w:r>
      <w:r w:rsidRPr="00915E1A">
        <w:rPr>
          <w:lang w:val="en-GB"/>
        </w:rPr>
        <w:t xml:space="preserve"> natural persons established in the Slovak Republic (hereinafter Slovak entities) and bank accounts of foreign </w:t>
      </w:r>
      <w:r w:rsidR="00915E1A" w:rsidRPr="00915E1A">
        <w:rPr>
          <w:lang w:val="en-GB"/>
        </w:rPr>
        <w:t>business</w:t>
      </w:r>
      <w:r w:rsidRPr="00915E1A">
        <w:rPr>
          <w:lang w:val="en-GB"/>
        </w:rPr>
        <w:t xml:space="preserve"> entities. In cases of Slovak </w:t>
      </w:r>
      <w:r w:rsidR="00912A3D" w:rsidRPr="00915E1A">
        <w:rPr>
          <w:lang w:val="en-GB"/>
        </w:rPr>
        <w:t>entities</w:t>
      </w:r>
      <w:r w:rsidRPr="00915E1A">
        <w:rPr>
          <w:lang w:val="en-GB"/>
        </w:rPr>
        <w:t xml:space="preserve"> there is an increasing trend that in their bodie</w:t>
      </w:r>
      <w:r w:rsidR="006B282B" w:rsidRPr="00915E1A">
        <w:rPr>
          <w:lang w:val="en-GB"/>
        </w:rPr>
        <w:t xml:space="preserve">s or </w:t>
      </w:r>
      <w:r w:rsidRPr="00915E1A">
        <w:rPr>
          <w:lang w:val="en-GB"/>
        </w:rPr>
        <w:t xml:space="preserve">in the establishment of </w:t>
      </w:r>
      <w:r w:rsidR="00912A3D" w:rsidRPr="00915E1A">
        <w:rPr>
          <w:lang w:val="en-GB"/>
        </w:rPr>
        <w:t>holder's rights for</w:t>
      </w:r>
      <w:r w:rsidRPr="00915E1A">
        <w:rPr>
          <w:lang w:val="en-GB"/>
        </w:rPr>
        <w:t xml:space="preserve"> business accounts, these positions are occupied by persons - citizens of different nationalities, which, in the next assessment of the </w:t>
      </w:r>
      <w:r w:rsidR="00912A3D" w:rsidRPr="00915E1A">
        <w:rPr>
          <w:lang w:val="en-GB"/>
        </w:rPr>
        <w:t>UTR</w:t>
      </w:r>
      <w:r w:rsidRPr="00915E1A">
        <w:rPr>
          <w:lang w:val="en-GB"/>
        </w:rPr>
        <w:t xml:space="preserve">, makes it difficult to carry out a comprehensive examination of the facts ascertained </w:t>
      </w:r>
      <w:r w:rsidR="00912A3D" w:rsidRPr="00915E1A">
        <w:rPr>
          <w:lang w:val="en-GB"/>
        </w:rPr>
        <w:t>with respect to</w:t>
      </w:r>
      <w:r w:rsidRPr="00915E1A">
        <w:rPr>
          <w:lang w:val="en-GB"/>
        </w:rPr>
        <w:t xml:space="preserve"> their economic justification. Cases of </w:t>
      </w:r>
      <w:r w:rsidR="00912A3D" w:rsidRPr="00915E1A">
        <w:rPr>
          <w:lang w:val="en-GB"/>
        </w:rPr>
        <w:t>UTR reports</w:t>
      </w:r>
      <w:r w:rsidRPr="00915E1A">
        <w:rPr>
          <w:lang w:val="en-GB"/>
        </w:rPr>
        <w:t xml:space="preserve"> between accounts of Slovak and foreign entities are predominantly carried out in a carousel </w:t>
      </w:r>
      <w:r w:rsidR="00912A3D" w:rsidRPr="00915E1A">
        <w:rPr>
          <w:lang w:val="en-GB"/>
        </w:rPr>
        <w:t>manner</w:t>
      </w:r>
      <w:r w:rsidRPr="00915E1A">
        <w:rPr>
          <w:lang w:val="en-GB"/>
        </w:rPr>
        <w:t xml:space="preserve"> with the combination of cashless transfers with cash operations </w:t>
      </w:r>
      <w:r w:rsidR="00912A3D" w:rsidRPr="00915E1A">
        <w:rPr>
          <w:lang w:val="en-GB"/>
        </w:rPr>
        <w:t xml:space="preserve">aimed at </w:t>
      </w:r>
      <w:r w:rsidRPr="00915E1A">
        <w:rPr>
          <w:lang w:val="en-GB"/>
        </w:rPr>
        <w:t>mak</w:t>
      </w:r>
      <w:r w:rsidR="00912A3D" w:rsidRPr="00915E1A">
        <w:rPr>
          <w:lang w:val="en-GB"/>
        </w:rPr>
        <w:t xml:space="preserve">ing </w:t>
      </w:r>
      <w:r w:rsidRPr="00915E1A">
        <w:rPr>
          <w:lang w:val="en-GB"/>
        </w:rPr>
        <w:t xml:space="preserve">it more difficult to identify the origin of cash on entry to the carousel and </w:t>
      </w:r>
      <w:r w:rsidR="00912A3D" w:rsidRPr="00915E1A">
        <w:rPr>
          <w:lang w:val="en-GB"/>
        </w:rPr>
        <w:t xml:space="preserve">in the case of cash </w:t>
      </w:r>
      <w:r w:rsidR="00915E1A" w:rsidRPr="00915E1A">
        <w:rPr>
          <w:lang w:val="en-GB"/>
        </w:rPr>
        <w:t>transactions</w:t>
      </w:r>
      <w:r w:rsidR="00912A3D" w:rsidRPr="00915E1A">
        <w:rPr>
          <w:lang w:val="en-GB"/>
        </w:rPr>
        <w:t xml:space="preserve"> in the </w:t>
      </w:r>
      <w:r w:rsidRPr="00915E1A">
        <w:rPr>
          <w:lang w:val="en-GB"/>
        </w:rPr>
        <w:t>carousel</w:t>
      </w:r>
      <w:r w:rsidR="00912A3D" w:rsidRPr="00915E1A">
        <w:rPr>
          <w:lang w:val="en-GB"/>
        </w:rPr>
        <w:t xml:space="preserve">, at making it </w:t>
      </w:r>
      <w:r w:rsidRPr="00915E1A">
        <w:rPr>
          <w:lang w:val="en-GB"/>
        </w:rPr>
        <w:t xml:space="preserve">more difficult to identify the next financial flow. For non-cash transfers, </w:t>
      </w:r>
      <w:r w:rsidR="00912A3D" w:rsidRPr="00915E1A">
        <w:rPr>
          <w:lang w:val="en-GB"/>
        </w:rPr>
        <w:t>business</w:t>
      </w:r>
      <w:r w:rsidRPr="00915E1A">
        <w:rPr>
          <w:lang w:val="en-GB"/>
        </w:rPr>
        <w:t xml:space="preserve"> entities generally prefer transfers </w:t>
      </w:r>
      <w:r w:rsidR="00912A3D" w:rsidRPr="00915E1A">
        <w:rPr>
          <w:lang w:val="en-GB"/>
        </w:rPr>
        <w:t>executed</w:t>
      </w:r>
      <w:r w:rsidRPr="00915E1A">
        <w:rPr>
          <w:lang w:val="en-GB"/>
        </w:rPr>
        <w:t xml:space="preserve"> through </w:t>
      </w:r>
      <w:r w:rsidR="00912A3D" w:rsidRPr="00915E1A">
        <w:rPr>
          <w:lang w:val="en-GB"/>
        </w:rPr>
        <w:t>I</w:t>
      </w:r>
      <w:r w:rsidRPr="00915E1A">
        <w:rPr>
          <w:lang w:val="en-GB"/>
        </w:rPr>
        <w:t>nternet</w:t>
      </w:r>
      <w:r w:rsidR="00912A3D" w:rsidRPr="00915E1A">
        <w:rPr>
          <w:lang w:val="en-GB"/>
        </w:rPr>
        <w:t xml:space="preserve"> </w:t>
      </w:r>
      <w:r w:rsidRPr="00915E1A">
        <w:rPr>
          <w:lang w:val="en-GB"/>
        </w:rPr>
        <w:t xml:space="preserve">banking, </w:t>
      </w:r>
      <w:r w:rsidR="00912A3D" w:rsidRPr="00915E1A">
        <w:rPr>
          <w:lang w:val="en-GB"/>
        </w:rPr>
        <w:t>probably</w:t>
      </w:r>
      <w:r w:rsidRPr="00915E1A">
        <w:rPr>
          <w:lang w:val="en-GB"/>
        </w:rPr>
        <w:t xml:space="preserve"> also with regard to the international </w:t>
      </w:r>
      <w:r w:rsidR="00912A3D" w:rsidRPr="00915E1A">
        <w:rPr>
          <w:lang w:val="en-GB"/>
        </w:rPr>
        <w:t>staff</w:t>
      </w:r>
      <w:r w:rsidRPr="00915E1A">
        <w:rPr>
          <w:lang w:val="en-GB"/>
        </w:rPr>
        <w:t xml:space="preserve"> of the bodies of business entities and </w:t>
      </w:r>
      <w:r w:rsidR="00912A3D" w:rsidRPr="00915E1A">
        <w:rPr>
          <w:lang w:val="en-GB"/>
        </w:rPr>
        <w:t>persons with holder's rights to th</w:t>
      </w:r>
      <w:r w:rsidRPr="00915E1A">
        <w:rPr>
          <w:lang w:val="en-GB"/>
        </w:rPr>
        <w:t>e entities' accounts.</w:t>
      </w:r>
    </w:p>
    <w:p w:rsidR="001866D7" w:rsidRPr="00915E1A" w:rsidRDefault="00912A3D" w:rsidP="00912A3D">
      <w:pPr>
        <w:pStyle w:val="Odsekzoznamu"/>
        <w:widowControl/>
        <w:numPr>
          <w:ilvl w:val="0"/>
          <w:numId w:val="11"/>
        </w:numPr>
        <w:autoSpaceDE w:val="0"/>
        <w:autoSpaceDN w:val="0"/>
        <w:adjustRightInd w:val="0"/>
        <w:rPr>
          <w:rFonts w:ascii="Arial" w:hAnsi="Arial" w:cs="Arial"/>
          <w:sz w:val="23"/>
          <w:szCs w:val="23"/>
          <w:lang w:val="en-GB" w:bidi="ar-SA"/>
        </w:rPr>
      </w:pPr>
      <w:r w:rsidRPr="00915E1A">
        <w:rPr>
          <w:rFonts w:ascii="Arial Narrow" w:eastAsia="Arial Narrow" w:hAnsi="Arial Narrow" w:cs="Arial Narrow"/>
          <w:b/>
          <w:lang w:val="en-GB"/>
        </w:rPr>
        <w:t>Internet fraud</w:t>
      </w:r>
      <w:r w:rsidRPr="00915E1A">
        <w:rPr>
          <w:rFonts w:ascii="Arial Narrow" w:eastAsia="Arial Narrow" w:hAnsi="Arial Narrow" w:cs="Arial Narrow"/>
          <w:lang w:val="en-GB"/>
        </w:rPr>
        <w:t xml:space="preserve"> - </w:t>
      </w:r>
      <w:r w:rsidR="006878EB" w:rsidRPr="00915E1A">
        <w:rPr>
          <w:rFonts w:ascii="Arial Narrow" w:eastAsia="Arial Narrow" w:hAnsi="Arial Narrow" w:cs="Arial Narrow"/>
          <w:lang w:val="en-GB"/>
        </w:rPr>
        <w:t>for</w:t>
      </w:r>
      <w:r w:rsidRPr="00915E1A">
        <w:rPr>
          <w:rFonts w:ascii="Arial Narrow" w:eastAsia="Arial Narrow" w:hAnsi="Arial Narrow" w:cs="Arial Narrow"/>
          <w:lang w:val="en-GB"/>
        </w:rPr>
        <w:t xml:space="preserve"> UTR reports on Internet fraud characterized by </w:t>
      </w:r>
      <w:r w:rsidR="006878EB" w:rsidRPr="00915E1A">
        <w:rPr>
          <w:rFonts w:ascii="Arial Narrow" w:eastAsia="Arial Narrow" w:hAnsi="Arial Narrow" w:cs="Arial Narrow"/>
          <w:lang w:val="en-GB"/>
        </w:rPr>
        <w:t xml:space="preserve">sham </w:t>
      </w:r>
      <w:r w:rsidRPr="00915E1A">
        <w:rPr>
          <w:rFonts w:ascii="Arial Narrow" w:eastAsia="Arial Narrow" w:hAnsi="Arial Narrow" w:cs="Arial Narrow"/>
          <w:lang w:val="en-GB"/>
        </w:rPr>
        <w:t>sale</w:t>
      </w:r>
      <w:r w:rsidR="006878EB" w:rsidRPr="00915E1A">
        <w:rPr>
          <w:rFonts w:ascii="Arial Narrow" w:eastAsia="Arial Narrow" w:hAnsi="Arial Narrow" w:cs="Arial Narrow"/>
          <w:lang w:val="en-GB"/>
        </w:rPr>
        <w:t>s</w:t>
      </w:r>
      <w:r w:rsidRPr="00915E1A">
        <w:rPr>
          <w:rFonts w:ascii="Arial Narrow" w:eastAsia="Arial Narrow" w:hAnsi="Arial Narrow" w:cs="Arial Narrow"/>
          <w:lang w:val="en-GB"/>
        </w:rPr>
        <w:t xml:space="preserve"> of consumer goods, passenger cars</w:t>
      </w:r>
      <w:r w:rsidR="006878EB" w:rsidRPr="00915E1A">
        <w:rPr>
          <w:rFonts w:ascii="Arial Narrow" w:eastAsia="Arial Narrow" w:hAnsi="Arial Narrow" w:cs="Arial Narrow"/>
          <w:lang w:val="en-GB"/>
        </w:rPr>
        <w:t xml:space="preserve"> or</w:t>
      </w:r>
      <w:r w:rsidRPr="00915E1A">
        <w:rPr>
          <w:rFonts w:ascii="Arial Narrow" w:eastAsia="Arial Narrow" w:hAnsi="Arial Narrow" w:cs="Arial Narrow"/>
          <w:lang w:val="en-GB"/>
        </w:rPr>
        <w:t xml:space="preserve"> various industrial </w:t>
      </w:r>
      <w:r w:rsidR="006878EB" w:rsidRPr="00915E1A">
        <w:rPr>
          <w:rFonts w:ascii="Arial Narrow" w:eastAsia="Arial Narrow" w:hAnsi="Arial Narrow" w:cs="Arial Narrow"/>
          <w:lang w:val="en-GB"/>
        </w:rPr>
        <w:t>devices, in</w:t>
      </w:r>
      <w:r w:rsidRPr="00915E1A">
        <w:rPr>
          <w:rFonts w:ascii="Arial Narrow" w:eastAsia="Arial Narrow" w:hAnsi="Arial Narrow" w:cs="Arial Narrow"/>
          <w:lang w:val="en-GB"/>
        </w:rPr>
        <w:t xml:space="preserve"> 2017</w:t>
      </w:r>
      <w:r w:rsidR="006878EB" w:rsidRPr="00915E1A">
        <w:rPr>
          <w:rFonts w:ascii="Arial Narrow" w:eastAsia="Arial Narrow" w:hAnsi="Arial Narrow" w:cs="Arial Narrow"/>
          <w:lang w:val="en-GB"/>
        </w:rPr>
        <w:t>, a drop was reported compared to</w:t>
      </w:r>
      <w:r w:rsidRPr="00915E1A">
        <w:rPr>
          <w:rFonts w:ascii="Arial Narrow" w:eastAsia="Arial Narrow" w:hAnsi="Arial Narrow" w:cs="Arial Narrow"/>
          <w:lang w:val="en-GB"/>
        </w:rPr>
        <w:t xml:space="preserve"> the previous year. In this context, it would be bold to assume that perpetrators who have committed this type of fraud could adapt to CEO fraud, which offers the perpetrator much higher financial </w:t>
      </w:r>
      <w:r w:rsidR="001866D7" w:rsidRPr="00915E1A">
        <w:rPr>
          <w:rFonts w:ascii="Arial Narrow" w:eastAsia="Arial Narrow" w:hAnsi="Arial Narrow" w:cs="Arial Narrow"/>
          <w:lang w:val="en-GB"/>
        </w:rPr>
        <w:t>revenues</w:t>
      </w:r>
      <w:r w:rsidRPr="00915E1A">
        <w:rPr>
          <w:rFonts w:ascii="Arial Narrow" w:eastAsia="Arial Narrow" w:hAnsi="Arial Narrow" w:cs="Arial Narrow"/>
          <w:lang w:val="en-GB"/>
        </w:rPr>
        <w:t xml:space="preserve"> than would be the case for </w:t>
      </w:r>
      <w:r w:rsidR="001866D7" w:rsidRPr="00915E1A">
        <w:rPr>
          <w:rFonts w:ascii="Arial Narrow" w:eastAsia="Arial Narrow" w:hAnsi="Arial Narrow" w:cs="Arial Narrow"/>
          <w:lang w:val="en-GB"/>
        </w:rPr>
        <w:t>I</w:t>
      </w:r>
      <w:r w:rsidRPr="00915E1A">
        <w:rPr>
          <w:rFonts w:ascii="Arial Narrow" w:eastAsia="Arial Narrow" w:hAnsi="Arial Narrow" w:cs="Arial Narrow"/>
          <w:lang w:val="en-GB"/>
        </w:rPr>
        <w:t xml:space="preserve">nternet fraud, where </w:t>
      </w:r>
      <w:r w:rsidR="001866D7" w:rsidRPr="00915E1A">
        <w:rPr>
          <w:rFonts w:ascii="Arial Narrow" w:eastAsia="Arial Narrow" w:hAnsi="Arial Narrow" w:cs="Arial Narrow"/>
          <w:lang w:val="en-GB"/>
        </w:rPr>
        <w:t xml:space="preserve">usually cheaper </w:t>
      </w:r>
      <w:r w:rsidRPr="00915E1A">
        <w:rPr>
          <w:rFonts w:ascii="Arial Narrow" w:eastAsia="Arial Narrow" w:hAnsi="Arial Narrow" w:cs="Arial Narrow"/>
          <w:lang w:val="en-GB"/>
        </w:rPr>
        <w:t>commodities are traded</w:t>
      </w:r>
      <w:r w:rsidR="001866D7" w:rsidRPr="00915E1A">
        <w:rPr>
          <w:rFonts w:ascii="Arial Narrow" w:eastAsia="Arial Narrow" w:hAnsi="Arial Narrow" w:cs="Arial Narrow"/>
          <w:lang w:val="en-GB"/>
        </w:rPr>
        <w:t>.</w:t>
      </w:r>
    </w:p>
    <w:p w:rsidR="00912A3D" w:rsidRPr="00915E1A" w:rsidRDefault="001866D7" w:rsidP="00912A3D">
      <w:pPr>
        <w:pStyle w:val="Odsekzoznamu"/>
        <w:widowControl/>
        <w:numPr>
          <w:ilvl w:val="0"/>
          <w:numId w:val="11"/>
        </w:numPr>
        <w:autoSpaceDE w:val="0"/>
        <w:autoSpaceDN w:val="0"/>
        <w:adjustRightInd w:val="0"/>
        <w:rPr>
          <w:rFonts w:ascii="Arial Narrow" w:eastAsia="Arial Narrow" w:hAnsi="Arial Narrow" w:cs="Arial Narrow"/>
          <w:lang w:val="en-GB"/>
        </w:rPr>
      </w:pPr>
      <w:r w:rsidRPr="00915E1A">
        <w:rPr>
          <w:rFonts w:ascii="Arial Narrow" w:eastAsia="Arial Narrow" w:hAnsi="Arial Narrow" w:cs="Arial Narrow"/>
          <w:b/>
          <w:lang w:val="en-GB"/>
        </w:rPr>
        <w:t>Virtual currency BITCOIN</w:t>
      </w:r>
      <w:r w:rsidRPr="00915E1A">
        <w:rPr>
          <w:rFonts w:ascii="Arial Narrow" w:eastAsia="Arial Narrow" w:hAnsi="Arial Narrow" w:cs="Arial Narrow"/>
          <w:lang w:val="en-GB"/>
        </w:rPr>
        <w:t xml:space="preserve"> - there </w:t>
      </w:r>
      <w:r w:rsidR="00E1773B" w:rsidRPr="00915E1A">
        <w:rPr>
          <w:rFonts w:ascii="Arial Narrow" w:eastAsia="Arial Narrow" w:hAnsi="Arial Narrow" w:cs="Arial Narrow"/>
          <w:lang w:val="en-GB"/>
        </w:rPr>
        <w:t>were</w:t>
      </w:r>
      <w:r w:rsidRPr="00915E1A">
        <w:rPr>
          <w:rFonts w:ascii="Arial Narrow" w:eastAsia="Arial Narrow" w:hAnsi="Arial Narrow" w:cs="Arial Narrow"/>
          <w:lang w:val="en-GB"/>
        </w:rPr>
        <w:t xml:space="preserve"> cases of </w:t>
      </w:r>
      <w:proofErr w:type="spellStart"/>
      <w:r w:rsidRPr="00915E1A">
        <w:rPr>
          <w:rFonts w:ascii="Arial Narrow" w:eastAsia="Arial Narrow" w:hAnsi="Arial Narrow" w:cs="Arial Narrow"/>
          <w:lang w:val="en-GB"/>
        </w:rPr>
        <w:t>bitcoin</w:t>
      </w:r>
      <w:proofErr w:type="spellEnd"/>
      <w:r w:rsidRPr="00915E1A">
        <w:rPr>
          <w:rFonts w:ascii="Arial Narrow" w:eastAsia="Arial Narrow" w:hAnsi="Arial Narrow" w:cs="Arial Narrow"/>
          <w:lang w:val="en-GB"/>
        </w:rPr>
        <w:t xml:space="preserve"> trading that were </w:t>
      </w:r>
      <w:r w:rsidR="00E1773B" w:rsidRPr="00915E1A">
        <w:rPr>
          <w:rFonts w:ascii="Arial Narrow" w:eastAsia="Arial Narrow" w:hAnsi="Arial Narrow" w:cs="Arial Narrow"/>
          <w:lang w:val="en-GB"/>
        </w:rPr>
        <w:t>executed</w:t>
      </w:r>
      <w:r w:rsidRPr="00915E1A">
        <w:rPr>
          <w:rFonts w:ascii="Arial Narrow" w:eastAsia="Arial Narrow" w:hAnsi="Arial Narrow" w:cs="Arial Narrow"/>
          <w:lang w:val="en-GB"/>
        </w:rPr>
        <w:t xml:space="preserve"> on the virtual exchange platfor</w:t>
      </w:r>
      <w:r w:rsidR="00E1773B" w:rsidRPr="00915E1A">
        <w:rPr>
          <w:rFonts w:ascii="Arial Narrow" w:eastAsia="Arial Narrow" w:hAnsi="Arial Narrow" w:cs="Arial Narrow"/>
          <w:lang w:val="en-GB"/>
        </w:rPr>
        <w:t xml:space="preserve">m or </w:t>
      </w:r>
      <w:r w:rsidRPr="00915E1A">
        <w:rPr>
          <w:rFonts w:ascii="Arial Narrow" w:eastAsia="Arial Narrow" w:hAnsi="Arial Narrow" w:cs="Arial Narrow"/>
          <w:lang w:val="en-GB"/>
        </w:rPr>
        <w:t xml:space="preserve">on other virtual trading </w:t>
      </w:r>
      <w:r w:rsidR="00915E1A" w:rsidRPr="00915E1A">
        <w:rPr>
          <w:rFonts w:ascii="Arial Narrow" w:eastAsia="Arial Narrow" w:hAnsi="Arial Narrow" w:cs="Arial Narrow"/>
          <w:lang w:val="en-GB"/>
        </w:rPr>
        <w:t>platforms and</w:t>
      </w:r>
      <w:r w:rsidRPr="00915E1A">
        <w:rPr>
          <w:rFonts w:ascii="Arial Narrow" w:eastAsia="Arial Narrow" w:hAnsi="Arial Narrow" w:cs="Arial Narrow"/>
          <w:lang w:val="en-GB"/>
        </w:rPr>
        <w:t xml:space="preserve"> were reported by oblig</w:t>
      </w:r>
      <w:r w:rsidR="00E1773B" w:rsidRPr="00915E1A">
        <w:rPr>
          <w:rFonts w:ascii="Arial Narrow" w:eastAsia="Arial Narrow" w:hAnsi="Arial Narrow" w:cs="Arial Narrow"/>
          <w:lang w:val="en-GB"/>
        </w:rPr>
        <w:t>ed entities</w:t>
      </w:r>
      <w:r w:rsidRPr="00915E1A">
        <w:rPr>
          <w:rFonts w:ascii="Arial Narrow" w:eastAsia="Arial Narrow" w:hAnsi="Arial Narrow" w:cs="Arial Narrow"/>
          <w:lang w:val="en-GB"/>
        </w:rPr>
        <w:t xml:space="preserve"> mainly because there is virtually no possibility of verifying the trading of this virtual currency. The reports also included information on specific </w:t>
      </w:r>
      <w:r w:rsidR="00915E1A" w:rsidRPr="00915E1A">
        <w:rPr>
          <w:rFonts w:ascii="Arial Narrow" w:eastAsia="Arial Narrow" w:hAnsi="Arial Narrow" w:cs="Arial Narrow"/>
          <w:lang w:val="en-GB"/>
        </w:rPr>
        <w:t>transactions</w:t>
      </w:r>
      <w:r w:rsidRPr="00915E1A">
        <w:rPr>
          <w:rFonts w:ascii="Arial Narrow" w:eastAsia="Arial Narrow" w:hAnsi="Arial Narrow" w:cs="Arial Narrow"/>
          <w:lang w:val="en-GB"/>
        </w:rPr>
        <w:t xml:space="preserve"> - buying this currency, which initially indicated that the party could </w:t>
      </w:r>
      <w:r w:rsidR="00E1773B" w:rsidRPr="00915E1A">
        <w:rPr>
          <w:rFonts w:ascii="Arial Narrow" w:eastAsia="Arial Narrow" w:hAnsi="Arial Narrow" w:cs="Arial Narrow"/>
          <w:lang w:val="en-GB"/>
        </w:rPr>
        <w:t>suffer</w:t>
      </w:r>
      <w:r w:rsidRPr="00915E1A">
        <w:rPr>
          <w:rFonts w:ascii="Arial Narrow" w:eastAsia="Arial Narrow" w:hAnsi="Arial Narrow" w:cs="Arial Narrow"/>
          <w:lang w:val="en-GB"/>
        </w:rPr>
        <w:t xml:space="preserve"> damage, but because of anonymous trading on virtual platforms, it was not possible to provide further evidence and information to confirm this assumption. Virtual currencies and in particular the BITCOIN</w:t>
      </w:r>
      <w:r w:rsidR="00073E1C" w:rsidRPr="00915E1A">
        <w:rPr>
          <w:rFonts w:ascii="Arial Narrow" w:eastAsia="Arial Narrow" w:hAnsi="Arial Narrow" w:cs="Arial Narrow"/>
          <w:lang w:val="en-GB"/>
        </w:rPr>
        <w:t xml:space="preserve"> currency</w:t>
      </w:r>
      <w:r w:rsidRPr="00915E1A">
        <w:rPr>
          <w:rFonts w:ascii="Arial Narrow" w:eastAsia="Arial Narrow" w:hAnsi="Arial Narrow" w:cs="Arial Narrow"/>
          <w:lang w:val="en-GB"/>
        </w:rPr>
        <w:t xml:space="preserve"> </w:t>
      </w:r>
      <w:r w:rsidR="00915E1A" w:rsidRPr="00915E1A">
        <w:rPr>
          <w:rFonts w:ascii="Arial Narrow" w:eastAsia="Arial Narrow" w:hAnsi="Arial Narrow" w:cs="Arial Narrow"/>
          <w:lang w:val="en-GB"/>
        </w:rPr>
        <w:t>are</w:t>
      </w:r>
      <w:r w:rsidRPr="00915E1A">
        <w:rPr>
          <w:rFonts w:ascii="Arial Narrow" w:eastAsia="Arial Narrow" w:hAnsi="Arial Narrow" w:cs="Arial Narrow"/>
          <w:lang w:val="en-GB"/>
        </w:rPr>
        <w:t xml:space="preserve"> not yet a national currency in the European Union (EU) countries, </w:t>
      </w:r>
      <w:r w:rsidR="00073E1C" w:rsidRPr="00915E1A">
        <w:rPr>
          <w:rFonts w:ascii="Arial Narrow" w:eastAsia="Arial Narrow" w:hAnsi="Arial Narrow" w:cs="Arial Narrow"/>
          <w:lang w:val="en-GB"/>
        </w:rPr>
        <w:t>and</w:t>
      </w:r>
      <w:r w:rsidRPr="00915E1A">
        <w:rPr>
          <w:rFonts w:ascii="Arial Narrow" w:eastAsia="Arial Narrow" w:hAnsi="Arial Narrow" w:cs="Arial Narrow"/>
          <w:lang w:val="en-GB"/>
        </w:rPr>
        <w:t xml:space="preserve"> is</w:t>
      </w:r>
      <w:r w:rsidR="00073E1C" w:rsidRPr="00915E1A">
        <w:rPr>
          <w:rFonts w:ascii="Arial Narrow" w:eastAsia="Arial Narrow" w:hAnsi="Arial Narrow" w:cs="Arial Narrow"/>
          <w:lang w:val="en-GB"/>
        </w:rPr>
        <w:t xml:space="preserve"> not</w:t>
      </w:r>
      <w:r w:rsidRPr="00915E1A">
        <w:rPr>
          <w:rFonts w:ascii="Arial Narrow" w:eastAsia="Arial Narrow" w:hAnsi="Arial Narrow" w:cs="Arial Narrow"/>
          <w:lang w:val="en-GB"/>
        </w:rPr>
        <w:t xml:space="preserve"> under the supervision and regulation of the NBS. Since </w:t>
      </w:r>
      <w:r w:rsidR="00073E1C" w:rsidRPr="00915E1A">
        <w:rPr>
          <w:rFonts w:ascii="Arial Narrow" w:eastAsia="Arial Narrow" w:hAnsi="Arial Narrow" w:cs="Arial Narrow"/>
          <w:lang w:val="en-GB"/>
        </w:rPr>
        <w:t>there</w:t>
      </w:r>
      <w:r w:rsidRPr="00915E1A">
        <w:rPr>
          <w:rFonts w:ascii="Arial Narrow" w:eastAsia="Arial Narrow" w:hAnsi="Arial Narrow" w:cs="Arial Narrow"/>
          <w:lang w:val="en-GB"/>
        </w:rPr>
        <w:t xml:space="preserve"> is no</w:t>
      </w:r>
      <w:r w:rsidR="00073E1C" w:rsidRPr="00915E1A">
        <w:rPr>
          <w:rFonts w:ascii="Arial Narrow" w:eastAsia="Arial Narrow" w:hAnsi="Arial Narrow" w:cs="Arial Narrow"/>
          <w:lang w:val="en-GB"/>
        </w:rPr>
        <w:t xml:space="preserve"> </w:t>
      </w:r>
      <w:r w:rsidRPr="00915E1A">
        <w:rPr>
          <w:rFonts w:ascii="Arial Narrow" w:eastAsia="Arial Narrow" w:hAnsi="Arial Narrow" w:cs="Arial Narrow"/>
          <w:lang w:val="en-GB"/>
        </w:rPr>
        <w:t xml:space="preserve">real tool for regulating and controlling anonymous BITCOIN currency trading, such </w:t>
      </w:r>
      <w:r w:rsidR="00073E1C" w:rsidRPr="00915E1A">
        <w:rPr>
          <w:rFonts w:ascii="Arial Narrow" w:eastAsia="Arial Narrow" w:hAnsi="Arial Narrow" w:cs="Arial Narrow"/>
          <w:lang w:val="en-GB"/>
        </w:rPr>
        <w:t>transactions</w:t>
      </w:r>
      <w:r w:rsidRPr="00915E1A">
        <w:rPr>
          <w:rFonts w:ascii="Arial Narrow" w:eastAsia="Arial Narrow" w:hAnsi="Arial Narrow" w:cs="Arial Narrow"/>
          <w:lang w:val="en-GB"/>
        </w:rPr>
        <w:t xml:space="preserve"> could also be used in drug trafficking</w:t>
      </w:r>
      <w:r w:rsidR="00073E1C" w:rsidRPr="00915E1A">
        <w:rPr>
          <w:rFonts w:ascii="Arial Narrow" w:eastAsia="Arial Narrow" w:hAnsi="Arial Narrow" w:cs="Arial Narrow"/>
          <w:lang w:val="en-GB"/>
        </w:rPr>
        <w:t xml:space="preserve"> or</w:t>
      </w:r>
      <w:r w:rsidRPr="00915E1A">
        <w:rPr>
          <w:rFonts w:ascii="Arial Narrow" w:eastAsia="Arial Narrow" w:hAnsi="Arial Narrow" w:cs="Arial Narrow"/>
          <w:lang w:val="en-GB"/>
        </w:rPr>
        <w:t xml:space="preserve"> financing a wide range of illegal activities</w:t>
      </w:r>
      <w:r w:rsidR="00912A3D" w:rsidRPr="00915E1A">
        <w:rPr>
          <w:rFonts w:ascii="Arial Narrow" w:eastAsia="Arial Narrow" w:hAnsi="Arial Narrow" w:cs="Arial Narrow"/>
          <w:lang w:val="en-GB"/>
        </w:rPr>
        <w:t xml:space="preserve">. </w:t>
      </w:r>
    </w:p>
    <w:p w:rsidR="00073E1C" w:rsidRPr="00915E1A" w:rsidRDefault="00073E1C" w:rsidP="00073E1C">
      <w:pPr>
        <w:pStyle w:val="Odsekzoznamu"/>
        <w:widowControl/>
        <w:autoSpaceDE w:val="0"/>
        <w:autoSpaceDN w:val="0"/>
        <w:adjustRightInd w:val="0"/>
        <w:rPr>
          <w:rFonts w:ascii="Arial Narrow" w:eastAsia="Arial Narrow" w:hAnsi="Arial Narrow" w:cs="Arial Narrow"/>
          <w:b/>
          <w:lang w:val="en-GB"/>
        </w:rPr>
      </w:pPr>
    </w:p>
    <w:p w:rsidR="00073E1C" w:rsidRPr="00915E1A" w:rsidRDefault="00073E1C" w:rsidP="00073E1C">
      <w:pPr>
        <w:pStyle w:val="Odsekzoznamu"/>
        <w:widowControl/>
        <w:autoSpaceDE w:val="0"/>
        <w:autoSpaceDN w:val="0"/>
        <w:adjustRightInd w:val="0"/>
        <w:rPr>
          <w:rFonts w:ascii="Arial Narrow" w:eastAsia="Arial Narrow" w:hAnsi="Arial Narrow" w:cs="Arial Narrow"/>
          <w:b/>
          <w:lang w:val="en-GB"/>
        </w:rPr>
      </w:pPr>
    </w:p>
    <w:p w:rsidR="00073E1C" w:rsidRPr="00915E1A" w:rsidRDefault="00073E1C">
      <w:pPr>
        <w:rPr>
          <w:rFonts w:ascii="Arial Narrow" w:eastAsia="Arial Narrow" w:hAnsi="Arial Narrow" w:cs="Arial Narrow"/>
          <w:b/>
          <w:lang w:val="en-GB"/>
        </w:rPr>
      </w:pPr>
      <w:r w:rsidRPr="00915E1A">
        <w:rPr>
          <w:rFonts w:ascii="Arial Narrow" w:eastAsia="Arial Narrow" w:hAnsi="Arial Narrow" w:cs="Arial Narrow"/>
          <w:b/>
          <w:lang w:val="en-GB"/>
        </w:rPr>
        <w:br w:type="page"/>
      </w:r>
    </w:p>
    <w:p w:rsidR="00073E1C" w:rsidRPr="00915E1A" w:rsidRDefault="00073E1C" w:rsidP="00073E1C">
      <w:pPr>
        <w:pStyle w:val="Odsekzoznamu"/>
        <w:widowControl/>
        <w:autoSpaceDE w:val="0"/>
        <w:autoSpaceDN w:val="0"/>
        <w:adjustRightInd w:val="0"/>
        <w:rPr>
          <w:rFonts w:ascii="Arial Narrow" w:eastAsia="Arial Narrow" w:hAnsi="Arial Narrow" w:cs="Arial Narrow"/>
          <w:lang w:val="en-GB"/>
        </w:rPr>
      </w:pPr>
    </w:p>
    <w:p w:rsidR="00073E1C" w:rsidRPr="00915E1A" w:rsidRDefault="00073E1C" w:rsidP="00073E1C">
      <w:pPr>
        <w:widowControl/>
        <w:autoSpaceDE w:val="0"/>
        <w:autoSpaceDN w:val="0"/>
        <w:adjustRightInd w:val="0"/>
        <w:rPr>
          <w:rFonts w:ascii="Arial" w:hAnsi="Arial" w:cs="Arial"/>
          <w:lang w:val="en-GB" w:bidi="ar-SA"/>
        </w:rPr>
      </w:pPr>
    </w:p>
    <w:p w:rsidR="00073E1C" w:rsidRPr="00915E1A" w:rsidRDefault="00073E1C" w:rsidP="00073E1C">
      <w:pPr>
        <w:pStyle w:val="Odsekzoznamu"/>
        <w:widowControl/>
        <w:numPr>
          <w:ilvl w:val="0"/>
          <w:numId w:val="11"/>
        </w:numPr>
        <w:autoSpaceDE w:val="0"/>
        <w:autoSpaceDN w:val="0"/>
        <w:adjustRightInd w:val="0"/>
        <w:rPr>
          <w:rFonts w:ascii="Arial Narrow" w:eastAsia="Arial Narrow" w:hAnsi="Arial Narrow" w:cs="Arial Narrow"/>
          <w:lang w:val="en-GB"/>
        </w:rPr>
      </w:pPr>
      <w:r w:rsidRPr="00915E1A">
        <w:rPr>
          <w:rFonts w:ascii="Arial Narrow" w:eastAsia="Arial Narrow" w:hAnsi="Arial Narrow" w:cs="Arial Narrow"/>
          <w:b/>
          <w:lang w:val="en-GB"/>
        </w:rPr>
        <w:t xml:space="preserve">Use of </w:t>
      </w:r>
      <w:r w:rsidR="00A45B66">
        <w:rPr>
          <w:rFonts w:ascii="Arial Narrow" w:eastAsia="Arial Narrow" w:hAnsi="Arial Narrow" w:cs="Arial Narrow"/>
          <w:b/>
          <w:lang w:val="en-GB"/>
        </w:rPr>
        <w:t>player</w:t>
      </w:r>
      <w:r w:rsidR="001D7A5A" w:rsidRPr="00915E1A">
        <w:rPr>
          <w:rFonts w:ascii="Arial Narrow" w:eastAsia="Arial Narrow" w:hAnsi="Arial Narrow" w:cs="Arial Narrow"/>
          <w:b/>
          <w:lang w:val="en-GB"/>
        </w:rPr>
        <w:t xml:space="preserve"> accounts</w:t>
      </w:r>
      <w:r w:rsidRPr="00915E1A">
        <w:rPr>
          <w:rFonts w:ascii="Arial Narrow" w:eastAsia="Arial Narrow" w:hAnsi="Arial Narrow" w:cs="Arial Narrow"/>
          <w:lang w:val="en-GB"/>
        </w:rPr>
        <w:t xml:space="preserve"> - </w:t>
      </w:r>
      <w:r w:rsidR="00DB2398" w:rsidRPr="00915E1A">
        <w:rPr>
          <w:rFonts w:ascii="Arial Narrow" w:eastAsia="Arial Narrow" w:hAnsi="Arial Narrow" w:cs="Arial Narrow"/>
          <w:lang w:val="en-GB"/>
        </w:rPr>
        <w:t xml:space="preserve">cases of UTR reporting on the use of virtually created </w:t>
      </w:r>
      <w:r w:rsidR="00A45B66" w:rsidRPr="00A45B66">
        <w:rPr>
          <w:rFonts w:ascii="Arial Narrow" w:eastAsia="Arial Narrow" w:hAnsi="Arial Narrow" w:cs="Arial Narrow"/>
          <w:lang w:val="en-GB"/>
        </w:rPr>
        <w:t>player</w:t>
      </w:r>
      <w:r w:rsidR="00A45B66" w:rsidRPr="00915E1A">
        <w:rPr>
          <w:rFonts w:ascii="Arial Narrow" w:eastAsia="Arial Narrow" w:hAnsi="Arial Narrow" w:cs="Arial Narrow"/>
          <w:b/>
          <w:lang w:val="en-GB"/>
        </w:rPr>
        <w:t xml:space="preserve"> </w:t>
      </w:r>
      <w:r w:rsidR="00DB2398" w:rsidRPr="00915E1A">
        <w:rPr>
          <w:rFonts w:ascii="Arial Narrow" w:eastAsia="Arial Narrow" w:hAnsi="Arial Narrow" w:cs="Arial Narrow"/>
          <w:lang w:val="en-GB"/>
        </w:rPr>
        <w:t xml:space="preserve">accounts, between which follow-up transactions aimed at legalizing </w:t>
      </w:r>
      <w:r w:rsidR="0079175F" w:rsidRPr="00915E1A">
        <w:rPr>
          <w:rFonts w:ascii="Arial Narrow" w:eastAsia="Arial Narrow" w:hAnsi="Arial Narrow" w:cs="Arial Narrow"/>
          <w:lang w:val="en-GB"/>
        </w:rPr>
        <w:t xml:space="preserve">the </w:t>
      </w:r>
      <w:r w:rsidR="00DB2398" w:rsidRPr="00915E1A">
        <w:rPr>
          <w:rFonts w:ascii="Arial Narrow" w:eastAsia="Arial Narrow" w:hAnsi="Arial Narrow" w:cs="Arial Narrow"/>
          <w:lang w:val="en-GB"/>
        </w:rPr>
        <w:t xml:space="preserve">proceeds </w:t>
      </w:r>
      <w:r w:rsidR="0079175F" w:rsidRPr="00915E1A">
        <w:rPr>
          <w:rFonts w:ascii="Arial Narrow" w:eastAsia="Arial Narrow" w:hAnsi="Arial Narrow" w:cs="Arial Narrow"/>
          <w:lang w:val="en-GB"/>
        </w:rPr>
        <w:t xml:space="preserve">of crime, </w:t>
      </w:r>
      <w:r w:rsidR="00DB2398" w:rsidRPr="00915E1A">
        <w:rPr>
          <w:rFonts w:ascii="Arial Narrow" w:eastAsia="Arial Narrow" w:hAnsi="Arial Narrow" w:cs="Arial Narrow"/>
          <w:lang w:val="en-GB"/>
        </w:rPr>
        <w:t xml:space="preserve">were executed. This scheme of transactions between </w:t>
      </w:r>
      <w:r w:rsidR="00A45B66" w:rsidRPr="00A45B66">
        <w:rPr>
          <w:rFonts w:ascii="Arial Narrow" w:eastAsia="Arial Narrow" w:hAnsi="Arial Narrow" w:cs="Arial Narrow"/>
          <w:lang w:val="en-GB"/>
        </w:rPr>
        <w:t>player</w:t>
      </w:r>
      <w:r w:rsidR="00A45B66" w:rsidRPr="00915E1A">
        <w:rPr>
          <w:rFonts w:ascii="Arial Narrow" w:eastAsia="Arial Narrow" w:hAnsi="Arial Narrow" w:cs="Arial Narrow"/>
          <w:b/>
          <w:lang w:val="en-GB"/>
        </w:rPr>
        <w:t xml:space="preserve"> </w:t>
      </w:r>
      <w:r w:rsidR="00DB2398" w:rsidRPr="00915E1A">
        <w:rPr>
          <w:rFonts w:ascii="Arial Narrow" w:eastAsia="Arial Narrow" w:hAnsi="Arial Narrow" w:cs="Arial Narrow"/>
          <w:lang w:val="en-GB"/>
        </w:rPr>
        <w:t xml:space="preserve">accounts allows the use of </w:t>
      </w:r>
      <w:r w:rsidR="00A45B66" w:rsidRPr="00A45B66">
        <w:rPr>
          <w:rFonts w:ascii="Arial Narrow" w:eastAsia="Arial Narrow" w:hAnsi="Arial Narrow" w:cs="Arial Narrow"/>
          <w:lang w:val="en-GB"/>
        </w:rPr>
        <w:t>player</w:t>
      </w:r>
      <w:r w:rsidR="00A45B66" w:rsidRPr="00915E1A">
        <w:rPr>
          <w:rFonts w:ascii="Arial Narrow" w:eastAsia="Arial Narrow" w:hAnsi="Arial Narrow" w:cs="Arial Narrow"/>
          <w:b/>
          <w:lang w:val="en-GB"/>
        </w:rPr>
        <w:t xml:space="preserve"> </w:t>
      </w:r>
      <w:r w:rsidR="00DB2398" w:rsidRPr="00915E1A">
        <w:rPr>
          <w:rFonts w:ascii="Arial Narrow" w:eastAsia="Arial Narrow" w:hAnsi="Arial Narrow" w:cs="Arial Narrow"/>
          <w:lang w:val="en-GB"/>
        </w:rPr>
        <w:t>accounts to create a legal framework for transactions with funds originating from anonymous payment channels without proving their origin. The funds are then paid to bank account</w:t>
      </w:r>
      <w:r w:rsidR="007F2524" w:rsidRPr="00915E1A">
        <w:rPr>
          <w:rFonts w:ascii="Arial Narrow" w:eastAsia="Arial Narrow" w:hAnsi="Arial Narrow" w:cs="Arial Narrow"/>
          <w:lang w:val="en-GB"/>
        </w:rPr>
        <w:t>s to the</w:t>
      </w:r>
      <w:r w:rsidR="00DB2398" w:rsidRPr="00915E1A">
        <w:rPr>
          <w:rFonts w:ascii="Arial Narrow" w:eastAsia="Arial Narrow" w:hAnsi="Arial Narrow" w:cs="Arial Narrow"/>
          <w:lang w:val="en-GB"/>
        </w:rPr>
        <w:t xml:space="preserve"> holders </w:t>
      </w:r>
      <w:r w:rsidR="007F2524" w:rsidRPr="00915E1A">
        <w:rPr>
          <w:rFonts w:ascii="Arial Narrow" w:eastAsia="Arial Narrow" w:hAnsi="Arial Narrow" w:cs="Arial Narrow"/>
          <w:lang w:val="en-GB"/>
        </w:rPr>
        <w:t xml:space="preserve">of </w:t>
      </w:r>
      <w:r w:rsidR="00A45B66" w:rsidRPr="00A45B66">
        <w:rPr>
          <w:rFonts w:ascii="Arial Narrow" w:eastAsia="Arial Narrow" w:hAnsi="Arial Narrow" w:cs="Arial Narrow"/>
          <w:lang w:val="en-GB"/>
        </w:rPr>
        <w:t>player</w:t>
      </w:r>
      <w:r w:rsidR="00A45B66" w:rsidRPr="00915E1A">
        <w:rPr>
          <w:rFonts w:ascii="Arial Narrow" w:eastAsia="Arial Narrow" w:hAnsi="Arial Narrow" w:cs="Arial Narrow"/>
          <w:b/>
          <w:lang w:val="en-GB"/>
        </w:rPr>
        <w:t xml:space="preserve"> </w:t>
      </w:r>
      <w:r w:rsidR="007F2524" w:rsidRPr="00915E1A">
        <w:rPr>
          <w:rFonts w:ascii="Arial Narrow" w:eastAsia="Arial Narrow" w:hAnsi="Arial Narrow" w:cs="Arial Narrow"/>
          <w:lang w:val="en-GB"/>
        </w:rPr>
        <w:t>accounts</w:t>
      </w:r>
      <w:r w:rsidR="00DB2398" w:rsidRPr="00915E1A">
        <w:rPr>
          <w:rFonts w:ascii="Arial Narrow" w:eastAsia="Arial Narrow" w:hAnsi="Arial Narrow" w:cs="Arial Narrow"/>
          <w:lang w:val="en-GB"/>
        </w:rPr>
        <w:t xml:space="preserve">. Indicators of potential legalization for </w:t>
      </w:r>
      <w:r w:rsidR="007F2524" w:rsidRPr="00915E1A">
        <w:rPr>
          <w:rFonts w:ascii="Arial Narrow" w:eastAsia="Arial Narrow" w:hAnsi="Arial Narrow" w:cs="Arial Narrow"/>
          <w:lang w:val="en-GB"/>
        </w:rPr>
        <w:t>UTRs:</w:t>
      </w:r>
    </w:p>
    <w:p w:rsidR="007F2524" w:rsidRPr="00915E1A" w:rsidRDefault="007F2524" w:rsidP="007F2524">
      <w:pPr>
        <w:pStyle w:val="Zkladntext20"/>
        <w:shd w:val="clear" w:color="auto" w:fill="auto"/>
        <w:tabs>
          <w:tab w:val="left" w:pos="839"/>
        </w:tabs>
        <w:spacing w:after="0" w:line="274" w:lineRule="exact"/>
        <w:ind w:left="840" w:firstLine="0"/>
        <w:jc w:val="both"/>
        <w:rPr>
          <w:lang w:val="en-GB"/>
        </w:rPr>
      </w:pPr>
      <w:r w:rsidRPr="00915E1A">
        <w:rPr>
          <w:lang w:val="en-GB"/>
        </w:rPr>
        <w:t xml:space="preserve">- </w:t>
      </w:r>
      <w:r w:rsidR="005907F4" w:rsidRPr="00915E1A">
        <w:rPr>
          <w:lang w:val="en-GB"/>
        </w:rPr>
        <w:t xml:space="preserve">Setting up two </w:t>
      </w:r>
      <w:r w:rsidR="00A45B66" w:rsidRPr="00A45B66">
        <w:rPr>
          <w:lang w:val="en-GB"/>
        </w:rPr>
        <w:t>player</w:t>
      </w:r>
      <w:r w:rsidR="00A45B66" w:rsidRPr="00915E1A">
        <w:rPr>
          <w:b/>
          <w:lang w:val="en-GB"/>
        </w:rPr>
        <w:t xml:space="preserve"> </w:t>
      </w:r>
      <w:r w:rsidR="005907F4" w:rsidRPr="00915E1A">
        <w:rPr>
          <w:lang w:val="en-GB"/>
        </w:rPr>
        <w:t>accounts, whereas according to the rules there should be two different persons</w:t>
      </w:r>
      <w:r w:rsidRPr="00915E1A">
        <w:rPr>
          <w:lang w:val="en-GB"/>
        </w:rPr>
        <w:t xml:space="preserve">, </w:t>
      </w:r>
    </w:p>
    <w:p w:rsidR="007F2524" w:rsidRPr="00915E1A" w:rsidRDefault="007F2524" w:rsidP="007F2524">
      <w:pPr>
        <w:pStyle w:val="Zkladntext20"/>
        <w:shd w:val="clear" w:color="auto" w:fill="auto"/>
        <w:tabs>
          <w:tab w:val="left" w:pos="839"/>
        </w:tabs>
        <w:spacing w:after="0" w:line="274" w:lineRule="exact"/>
        <w:ind w:left="840" w:firstLine="0"/>
        <w:jc w:val="both"/>
        <w:rPr>
          <w:lang w:val="en-GB"/>
        </w:rPr>
      </w:pPr>
      <w:r w:rsidRPr="00915E1A">
        <w:rPr>
          <w:lang w:val="en-GB"/>
        </w:rPr>
        <w:t xml:space="preserve">- </w:t>
      </w:r>
      <w:r w:rsidR="005907F4" w:rsidRPr="00915E1A">
        <w:rPr>
          <w:lang w:val="en-GB"/>
        </w:rPr>
        <w:t>Use of</w:t>
      </w:r>
      <w:r w:rsidRPr="00915E1A">
        <w:rPr>
          <w:lang w:val="en-GB"/>
        </w:rPr>
        <w:t xml:space="preserve"> </w:t>
      </w:r>
      <w:r w:rsidR="00A45B66" w:rsidRPr="00A45B66">
        <w:rPr>
          <w:lang w:val="en-GB"/>
        </w:rPr>
        <w:t>player</w:t>
      </w:r>
      <w:r w:rsidR="00A45B66" w:rsidRPr="00915E1A">
        <w:rPr>
          <w:b/>
          <w:lang w:val="en-GB"/>
        </w:rPr>
        <w:t xml:space="preserve"> </w:t>
      </w:r>
      <w:r w:rsidR="005907F4" w:rsidRPr="00915E1A">
        <w:rPr>
          <w:lang w:val="en-GB"/>
        </w:rPr>
        <w:t>account by person other that the one for whom the account is registered</w:t>
      </w:r>
      <w:r w:rsidRPr="00915E1A">
        <w:rPr>
          <w:lang w:val="en-GB"/>
        </w:rPr>
        <w:t>/</w:t>
      </w:r>
      <w:r w:rsidR="005907F4" w:rsidRPr="00915E1A">
        <w:rPr>
          <w:lang w:val="en-GB"/>
        </w:rPr>
        <w:t>set up as for online games, the same</w:t>
      </w:r>
      <w:r w:rsidRPr="00915E1A">
        <w:rPr>
          <w:lang w:val="en-GB"/>
        </w:rPr>
        <w:t xml:space="preserve"> IP </w:t>
      </w:r>
      <w:r w:rsidR="005907F4" w:rsidRPr="00915E1A">
        <w:rPr>
          <w:lang w:val="en-GB"/>
        </w:rPr>
        <w:t>address is used and one player plays to the benefit of the other player or even to his own detriment</w:t>
      </w:r>
      <w:r w:rsidRPr="00915E1A">
        <w:rPr>
          <w:lang w:val="en-GB"/>
        </w:rPr>
        <w:t xml:space="preserve">, </w:t>
      </w:r>
    </w:p>
    <w:p w:rsidR="007F2524" w:rsidRPr="00915E1A" w:rsidRDefault="007F2524" w:rsidP="007F2524">
      <w:pPr>
        <w:pStyle w:val="Zkladntext20"/>
        <w:shd w:val="clear" w:color="auto" w:fill="auto"/>
        <w:tabs>
          <w:tab w:val="left" w:pos="839"/>
        </w:tabs>
        <w:spacing w:after="0" w:line="274" w:lineRule="exact"/>
        <w:ind w:left="840" w:firstLine="0"/>
        <w:jc w:val="both"/>
        <w:rPr>
          <w:lang w:val="en-GB"/>
        </w:rPr>
      </w:pPr>
      <w:r w:rsidRPr="00915E1A">
        <w:rPr>
          <w:lang w:val="en-GB"/>
        </w:rPr>
        <w:t xml:space="preserve">- </w:t>
      </w:r>
      <w:r w:rsidR="005907F4" w:rsidRPr="00915E1A">
        <w:rPr>
          <w:lang w:val="en-GB"/>
        </w:rPr>
        <w:t xml:space="preserve">Organized use of </w:t>
      </w:r>
      <w:r w:rsidR="00A45B66" w:rsidRPr="00A45B66">
        <w:rPr>
          <w:lang w:val="en-GB"/>
        </w:rPr>
        <w:t>player</w:t>
      </w:r>
      <w:r w:rsidR="00A45B66" w:rsidRPr="00915E1A">
        <w:rPr>
          <w:b/>
          <w:lang w:val="en-GB"/>
        </w:rPr>
        <w:t xml:space="preserve"> </w:t>
      </w:r>
      <w:r w:rsidR="005907F4" w:rsidRPr="00915E1A">
        <w:rPr>
          <w:lang w:val="en-GB"/>
        </w:rPr>
        <w:t xml:space="preserve">accounts with the risk that the </w:t>
      </w:r>
      <w:r w:rsidR="00915E1A" w:rsidRPr="00915E1A">
        <w:rPr>
          <w:lang w:val="en-GB"/>
        </w:rPr>
        <w:t>beneficial</w:t>
      </w:r>
      <w:r w:rsidR="005907F4" w:rsidRPr="00915E1A">
        <w:rPr>
          <w:lang w:val="en-GB"/>
        </w:rPr>
        <w:t xml:space="preserve"> owner of the </w:t>
      </w:r>
      <w:r w:rsidR="00A45B66" w:rsidRPr="00A45B66">
        <w:rPr>
          <w:lang w:val="en-GB"/>
        </w:rPr>
        <w:t>player</w:t>
      </w:r>
      <w:r w:rsidR="00A45B66" w:rsidRPr="00915E1A">
        <w:rPr>
          <w:b/>
          <w:lang w:val="en-GB"/>
        </w:rPr>
        <w:t xml:space="preserve"> </w:t>
      </w:r>
      <w:r w:rsidR="005907F4" w:rsidRPr="00915E1A">
        <w:rPr>
          <w:lang w:val="en-GB"/>
        </w:rPr>
        <w:t xml:space="preserve">account and gambling are not the players for whom the </w:t>
      </w:r>
      <w:r w:rsidR="00A45B66" w:rsidRPr="00A45B66">
        <w:rPr>
          <w:lang w:val="en-GB"/>
        </w:rPr>
        <w:t>player</w:t>
      </w:r>
      <w:r w:rsidR="00A45B66" w:rsidRPr="00915E1A">
        <w:rPr>
          <w:b/>
          <w:lang w:val="en-GB"/>
        </w:rPr>
        <w:t xml:space="preserve"> </w:t>
      </w:r>
      <w:r w:rsidR="005907F4" w:rsidRPr="00915E1A">
        <w:rPr>
          <w:lang w:val="en-GB"/>
        </w:rPr>
        <w:t>account is registered but other unknown persons, this is true for at least one of them</w:t>
      </w:r>
      <w:r w:rsidRPr="00915E1A">
        <w:rPr>
          <w:lang w:val="en-GB"/>
        </w:rPr>
        <w:t>,</w:t>
      </w:r>
    </w:p>
    <w:p w:rsidR="005907F4" w:rsidRPr="00915E1A" w:rsidRDefault="005907F4" w:rsidP="005907F4">
      <w:pPr>
        <w:pStyle w:val="Zkladntext20"/>
        <w:shd w:val="clear" w:color="auto" w:fill="auto"/>
        <w:tabs>
          <w:tab w:val="left" w:pos="839"/>
        </w:tabs>
        <w:spacing w:after="0" w:line="274" w:lineRule="exact"/>
        <w:ind w:left="840" w:firstLine="0"/>
        <w:jc w:val="both"/>
        <w:rPr>
          <w:lang w:val="en-GB"/>
        </w:rPr>
      </w:pPr>
      <w:r w:rsidRPr="00915E1A">
        <w:rPr>
          <w:lang w:val="en-GB"/>
        </w:rPr>
        <w:t xml:space="preserve">- Funds are deposited to </w:t>
      </w:r>
      <w:r w:rsidR="00A45B66" w:rsidRPr="00A45B66">
        <w:rPr>
          <w:lang w:val="en-GB"/>
        </w:rPr>
        <w:t>player</w:t>
      </w:r>
      <w:r w:rsidR="00A45B66" w:rsidRPr="00915E1A">
        <w:rPr>
          <w:b/>
          <w:lang w:val="en-GB"/>
        </w:rPr>
        <w:t xml:space="preserve"> </w:t>
      </w:r>
      <w:r w:rsidRPr="00915E1A">
        <w:rPr>
          <w:lang w:val="en-GB"/>
        </w:rPr>
        <w:t xml:space="preserve">accounts, e.g. through the PAY SAFE CARD payment channel, i.e. via prepaid cards that may be bought without identifying the buyer in shopping centres, petrol stations in the Slovak Republic and abroad, and via the Internet, </w:t>
      </w:r>
    </w:p>
    <w:p w:rsidR="005907F4" w:rsidRPr="00915E1A" w:rsidRDefault="005907F4" w:rsidP="005907F4">
      <w:pPr>
        <w:pStyle w:val="Zkladntext20"/>
        <w:shd w:val="clear" w:color="auto" w:fill="auto"/>
        <w:tabs>
          <w:tab w:val="left" w:pos="839"/>
        </w:tabs>
        <w:spacing w:after="0" w:line="274" w:lineRule="exact"/>
        <w:ind w:left="840" w:firstLine="0"/>
        <w:jc w:val="both"/>
        <w:rPr>
          <w:lang w:val="en-GB"/>
        </w:rPr>
      </w:pPr>
      <w:r w:rsidRPr="00915E1A">
        <w:rPr>
          <w:lang w:val="en-GB"/>
        </w:rPr>
        <w:t xml:space="preserve">- </w:t>
      </w:r>
      <w:r w:rsidR="00A54FE7" w:rsidRPr="00915E1A">
        <w:rPr>
          <w:lang w:val="en-GB"/>
        </w:rPr>
        <w:t>O</w:t>
      </w:r>
      <w:r w:rsidR="00BF0589" w:rsidRPr="00915E1A">
        <w:rPr>
          <w:lang w:val="en-GB"/>
        </w:rPr>
        <w:t xml:space="preserve">rganized participation of several persons in gambling that breach the gambling plan and the ethics of gambling, they do not play against each other but in a coordinated way so that one person will lose in </w:t>
      </w:r>
      <w:r w:rsidR="00915E1A" w:rsidRPr="00915E1A">
        <w:rPr>
          <w:lang w:val="en-GB"/>
        </w:rPr>
        <w:t>favour</w:t>
      </w:r>
      <w:r w:rsidR="00BF0589" w:rsidRPr="00915E1A">
        <w:rPr>
          <w:lang w:val="en-GB"/>
        </w:rPr>
        <w:t xml:space="preserve"> of the other</w:t>
      </w:r>
      <w:r w:rsidRPr="00915E1A">
        <w:rPr>
          <w:lang w:val="en-GB"/>
        </w:rPr>
        <w:t xml:space="preserve">, </w:t>
      </w:r>
    </w:p>
    <w:p w:rsidR="005907F4" w:rsidRPr="00915E1A" w:rsidRDefault="005907F4" w:rsidP="00BF0589">
      <w:pPr>
        <w:pStyle w:val="Zkladntext20"/>
        <w:shd w:val="clear" w:color="auto" w:fill="auto"/>
        <w:tabs>
          <w:tab w:val="left" w:pos="839"/>
        </w:tabs>
        <w:spacing w:after="0" w:line="274" w:lineRule="exact"/>
        <w:ind w:left="840" w:firstLine="0"/>
        <w:jc w:val="both"/>
        <w:rPr>
          <w:lang w:val="en-GB"/>
        </w:rPr>
      </w:pPr>
      <w:r w:rsidRPr="00915E1A">
        <w:rPr>
          <w:lang w:val="en-GB"/>
        </w:rPr>
        <w:t>-</w:t>
      </w:r>
      <w:r w:rsidR="00BF0589" w:rsidRPr="00915E1A">
        <w:rPr>
          <w:lang w:val="en-GB"/>
        </w:rPr>
        <w:t xml:space="preserve"> </w:t>
      </w:r>
      <w:r w:rsidR="00A54FE7" w:rsidRPr="00915E1A">
        <w:rPr>
          <w:lang w:val="en-GB"/>
        </w:rPr>
        <w:t>T</w:t>
      </w:r>
      <w:r w:rsidR="00BF0589" w:rsidRPr="00915E1A">
        <w:rPr>
          <w:lang w:val="en-GB"/>
        </w:rPr>
        <w:t>he</w:t>
      </w:r>
      <w:r w:rsidRPr="00915E1A">
        <w:rPr>
          <w:lang w:val="en-GB"/>
        </w:rPr>
        <w:t xml:space="preserve"> </w:t>
      </w:r>
      <w:r w:rsidR="00BF0589" w:rsidRPr="00915E1A">
        <w:rPr>
          <w:lang w:val="en-GB"/>
        </w:rPr>
        <w:t xml:space="preserve">player </w:t>
      </w:r>
      <w:r w:rsidR="00A54FE7" w:rsidRPr="00915E1A">
        <w:rPr>
          <w:lang w:val="en-GB"/>
        </w:rPr>
        <w:t>gives up</w:t>
      </w:r>
      <w:r w:rsidR="00BF0589" w:rsidRPr="00915E1A">
        <w:rPr>
          <w:lang w:val="en-GB"/>
        </w:rPr>
        <w:t>/</w:t>
      </w:r>
      <w:r w:rsidR="00A54FE7" w:rsidRPr="00915E1A">
        <w:rPr>
          <w:lang w:val="en-GB"/>
        </w:rPr>
        <w:t>leaves the game</w:t>
      </w:r>
      <w:r w:rsidR="00BF0589" w:rsidRPr="00915E1A">
        <w:rPr>
          <w:lang w:val="en-GB"/>
        </w:rPr>
        <w:t xml:space="preserve"> in the case of gambling even if he has a high probability of winning to ensure the </w:t>
      </w:r>
      <w:r w:rsidR="0050329A" w:rsidRPr="00915E1A">
        <w:rPr>
          <w:lang w:val="en-GB"/>
        </w:rPr>
        <w:t>prize</w:t>
      </w:r>
      <w:r w:rsidR="00BF0589" w:rsidRPr="00915E1A">
        <w:rPr>
          <w:lang w:val="en-GB"/>
        </w:rPr>
        <w:t xml:space="preserve"> are secure for the other player</w:t>
      </w:r>
      <w:r w:rsidRPr="00915E1A">
        <w:rPr>
          <w:lang w:val="en-GB"/>
        </w:rPr>
        <w:t xml:space="preserve">, </w:t>
      </w:r>
    </w:p>
    <w:p w:rsidR="005907F4" w:rsidRPr="00915E1A" w:rsidRDefault="005907F4" w:rsidP="00A54FE7">
      <w:pPr>
        <w:pStyle w:val="Zkladntext20"/>
        <w:shd w:val="clear" w:color="auto" w:fill="auto"/>
        <w:tabs>
          <w:tab w:val="left" w:pos="839"/>
        </w:tabs>
        <w:spacing w:after="0" w:line="274" w:lineRule="exact"/>
        <w:ind w:left="840" w:firstLine="0"/>
        <w:jc w:val="both"/>
        <w:rPr>
          <w:lang w:val="en-GB"/>
        </w:rPr>
      </w:pPr>
      <w:r w:rsidRPr="00915E1A">
        <w:rPr>
          <w:lang w:val="en-GB"/>
        </w:rPr>
        <w:t xml:space="preserve">- </w:t>
      </w:r>
      <w:r w:rsidR="00A54FE7" w:rsidRPr="00915E1A">
        <w:rPr>
          <w:lang w:val="en-GB"/>
        </w:rPr>
        <w:t xml:space="preserve">The result of participation in a game </w:t>
      </w:r>
      <w:r w:rsidR="00A618C0" w:rsidRPr="00915E1A">
        <w:rPr>
          <w:lang w:val="en-GB"/>
        </w:rPr>
        <w:t xml:space="preserve">is a prize </w:t>
      </w:r>
      <w:r w:rsidR="00915E1A" w:rsidRPr="00915E1A">
        <w:rPr>
          <w:lang w:val="en-GB"/>
        </w:rPr>
        <w:t>usually</w:t>
      </w:r>
      <w:r w:rsidR="00A54FE7" w:rsidRPr="00915E1A">
        <w:rPr>
          <w:lang w:val="en-GB"/>
        </w:rPr>
        <w:t xml:space="preserve"> </w:t>
      </w:r>
      <w:r w:rsidR="00A618C0" w:rsidRPr="00915E1A">
        <w:rPr>
          <w:lang w:val="en-GB"/>
        </w:rPr>
        <w:t xml:space="preserve">in the amount </w:t>
      </w:r>
      <w:r w:rsidR="00A54FE7" w:rsidRPr="00915E1A">
        <w:rPr>
          <w:lang w:val="en-GB"/>
        </w:rPr>
        <w:t xml:space="preserve">the deposit, with players systematically playing in the gambling game in order to </w:t>
      </w:r>
      <w:r w:rsidR="00A618C0" w:rsidRPr="00915E1A">
        <w:rPr>
          <w:lang w:val="en-GB"/>
        </w:rPr>
        <w:t>get back</w:t>
      </w:r>
      <w:r w:rsidR="00A54FE7" w:rsidRPr="00915E1A">
        <w:rPr>
          <w:lang w:val="en-GB"/>
        </w:rPr>
        <w:t xml:space="preserve"> the deposited </w:t>
      </w:r>
      <w:r w:rsidR="00A618C0" w:rsidRPr="00915E1A">
        <w:rPr>
          <w:lang w:val="en-GB"/>
        </w:rPr>
        <w:t>money</w:t>
      </w:r>
      <w:r w:rsidR="00A54FE7" w:rsidRPr="00915E1A">
        <w:rPr>
          <w:lang w:val="en-GB"/>
        </w:rPr>
        <w:t>, regardless of the probability of the win</w:t>
      </w:r>
      <w:r w:rsidR="00A618C0" w:rsidRPr="00915E1A">
        <w:rPr>
          <w:lang w:val="en-GB"/>
        </w:rPr>
        <w:t>ning or</w:t>
      </w:r>
      <w:r w:rsidR="00A54FE7" w:rsidRPr="00915E1A">
        <w:rPr>
          <w:lang w:val="en-GB"/>
        </w:rPr>
        <w:t xml:space="preserve"> even in the event of a high probability of winning, they give up the chance of winning and proceed in such a way as to secure the return of the deposit</w:t>
      </w:r>
      <w:r w:rsidRPr="00915E1A">
        <w:rPr>
          <w:lang w:val="en-GB"/>
        </w:rPr>
        <w:t xml:space="preserve">, </w:t>
      </w:r>
    </w:p>
    <w:p w:rsidR="005907F4" w:rsidRPr="00915E1A" w:rsidRDefault="005907F4" w:rsidP="005907F4">
      <w:pPr>
        <w:pStyle w:val="Zkladntext20"/>
        <w:shd w:val="clear" w:color="auto" w:fill="auto"/>
        <w:tabs>
          <w:tab w:val="left" w:pos="839"/>
        </w:tabs>
        <w:spacing w:after="0" w:line="274" w:lineRule="exact"/>
        <w:ind w:left="840" w:firstLine="0"/>
        <w:jc w:val="both"/>
        <w:rPr>
          <w:lang w:val="en-GB"/>
        </w:rPr>
      </w:pPr>
      <w:r w:rsidRPr="00915E1A">
        <w:rPr>
          <w:lang w:val="en-GB"/>
        </w:rPr>
        <w:t xml:space="preserve">- </w:t>
      </w:r>
      <w:r w:rsidR="00A54FE7" w:rsidRPr="00915E1A">
        <w:rPr>
          <w:lang w:val="en-GB"/>
        </w:rPr>
        <w:t xml:space="preserve">Payment of the </w:t>
      </w:r>
      <w:r w:rsidR="0050329A" w:rsidRPr="00915E1A">
        <w:rPr>
          <w:lang w:val="en-GB"/>
        </w:rPr>
        <w:t>prize</w:t>
      </w:r>
      <w:r w:rsidR="00A54FE7" w:rsidRPr="00915E1A">
        <w:rPr>
          <w:lang w:val="en-GB"/>
        </w:rPr>
        <w:t xml:space="preserve"> to a bank account</w:t>
      </w:r>
      <w:r w:rsidRPr="00915E1A">
        <w:rPr>
          <w:lang w:val="en-GB"/>
        </w:rPr>
        <w:t>.</w:t>
      </w:r>
    </w:p>
    <w:p w:rsidR="005907F4" w:rsidRPr="00915E1A" w:rsidRDefault="005907F4" w:rsidP="005907F4">
      <w:pPr>
        <w:pStyle w:val="Zkladntext20"/>
        <w:shd w:val="clear" w:color="auto" w:fill="auto"/>
        <w:tabs>
          <w:tab w:val="left" w:pos="839"/>
        </w:tabs>
        <w:spacing w:after="0" w:line="274" w:lineRule="exact"/>
        <w:ind w:firstLine="0"/>
        <w:jc w:val="both"/>
        <w:rPr>
          <w:lang w:val="en-GB"/>
        </w:rPr>
      </w:pPr>
    </w:p>
    <w:p w:rsidR="00073E1C" w:rsidRPr="00915E1A" w:rsidRDefault="00073E1C" w:rsidP="00073E1C">
      <w:pPr>
        <w:pStyle w:val="Odsekzoznamu"/>
        <w:widowControl/>
        <w:autoSpaceDE w:val="0"/>
        <w:autoSpaceDN w:val="0"/>
        <w:adjustRightInd w:val="0"/>
        <w:rPr>
          <w:rFonts w:ascii="Arial Narrow" w:eastAsia="Arial Narrow" w:hAnsi="Arial Narrow" w:cs="Arial Narrow"/>
          <w:lang w:val="en-GB"/>
        </w:rPr>
      </w:pPr>
    </w:p>
    <w:p w:rsidR="00982ACF" w:rsidRPr="00915E1A" w:rsidRDefault="0090147E" w:rsidP="00BA236C">
      <w:pPr>
        <w:pStyle w:val="Zkladntext80"/>
        <w:framePr w:w="9077" w:wrap="notBeside" w:vAnchor="text" w:hAnchor="text" w:xAlign="center" w:y="1"/>
        <w:shd w:val="clear" w:color="auto" w:fill="auto"/>
        <w:spacing w:after="12" w:line="240" w:lineRule="auto"/>
        <w:jc w:val="both"/>
        <w:rPr>
          <w:lang w:val="en-GB"/>
        </w:rPr>
      </w:pPr>
      <w:r w:rsidRPr="00915E1A">
        <w:rPr>
          <w:lang w:val="en-GB"/>
        </w:rPr>
        <w:t>Tab</w:t>
      </w:r>
      <w:r w:rsidR="00BA236C" w:rsidRPr="00915E1A">
        <w:rPr>
          <w:lang w:val="en-GB"/>
        </w:rPr>
        <w:t>le no</w:t>
      </w:r>
      <w:r w:rsidRPr="00915E1A">
        <w:rPr>
          <w:lang w:val="en-GB"/>
        </w:rPr>
        <w:t xml:space="preserve">. 4: </w:t>
      </w:r>
      <w:r w:rsidR="00BA236C" w:rsidRPr="00915E1A">
        <w:rPr>
          <w:lang w:val="en-GB"/>
        </w:rPr>
        <w:t>Statistical summary on types of recorded UTRs in year</w:t>
      </w:r>
      <w:r w:rsidRPr="00915E1A">
        <w:rPr>
          <w:lang w:val="en-GB"/>
        </w:rPr>
        <w:t xml:space="preserve"> 201</w:t>
      </w:r>
      <w:r w:rsidR="00D54FF8" w:rsidRPr="00915E1A">
        <w:rPr>
          <w:lang w:val="en-GB"/>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7"/>
        <w:gridCol w:w="110"/>
        <w:gridCol w:w="1440"/>
        <w:gridCol w:w="101"/>
        <w:gridCol w:w="106"/>
        <w:gridCol w:w="2813"/>
        <w:gridCol w:w="110"/>
      </w:tblGrid>
      <w:tr w:rsidR="00982ACF" w:rsidRPr="00915E1A" w:rsidTr="00113D77">
        <w:trPr>
          <w:trHeight w:hRule="exact" w:val="149"/>
          <w:jc w:val="center"/>
        </w:trPr>
        <w:tc>
          <w:tcPr>
            <w:tcW w:w="4397" w:type="dxa"/>
            <w:tcBorders>
              <w:top w:val="single" w:sz="4" w:space="0" w:color="auto"/>
              <w:left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c>
          <w:tcPr>
            <w:tcW w:w="1440" w:type="dxa"/>
            <w:vMerge w:val="restart"/>
            <w:tcBorders>
              <w:top w:val="single" w:sz="4" w:space="0" w:color="auto"/>
            </w:tcBorders>
            <w:shd w:val="clear" w:color="auto" w:fill="70AD47" w:themeFill="accent6"/>
            <w:vAlign w:val="bottom"/>
          </w:tcPr>
          <w:p w:rsidR="00982ACF" w:rsidRPr="00915E1A" w:rsidRDefault="00BA236C">
            <w:pPr>
              <w:pStyle w:val="Zkladntext20"/>
              <w:framePr w:w="9077" w:wrap="notBeside" w:vAnchor="text" w:hAnchor="text" w:xAlign="center" w:y="1"/>
              <w:shd w:val="clear" w:color="auto" w:fill="auto"/>
              <w:spacing w:after="0" w:line="274" w:lineRule="exact"/>
              <w:ind w:firstLine="0"/>
              <w:rPr>
                <w:lang w:val="en-GB"/>
              </w:rPr>
            </w:pPr>
            <w:r w:rsidRPr="00915E1A">
              <w:rPr>
                <w:rStyle w:val="Zkladntext2Tun"/>
                <w:lang w:val="en-GB"/>
              </w:rPr>
              <w:t>Number of UTR reports</w:t>
            </w:r>
          </w:p>
        </w:tc>
        <w:tc>
          <w:tcPr>
            <w:tcW w:w="101" w:type="dxa"/>
            <w:tcBorders>
              <w:top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c>
          <w:tcPr>
            <w:tcW w:w="3029" w:type="dxa"/>
            <w:gridSpan w:val="3"/>
            <w:tcBorders>
              <w:top w:val="single" w:sz="4" w:space="0" w:color="auto"/>
              <w:left w:val="single" w:sz="4" w:space="0" w:color="auto"/>
              <w:right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398"/>
          <w:jc w:val="center"/>
        </w:trPr>
        <w:tc>
          <w:tcPr>
            <w:tcW w:w="4397" w:type="dxa"/>
            <w:tcBorders>
              <w:left w:val="single" w:sz="4" w:space="0" w:color="auto"/>
            </w:tcBorders>
            <w:shd w:val="clear" w:color="auto" w:fill="70AD47" w:themeFill="accent6"/>
          </w:tcPr>
          <w:p w:rsidR="00982ACF" w:rsidRPr="00915E1A" w:rsidRDefault="0090147E">
            <w:pPr>
              <w:pStyle w:val="Zkladntext20"/>
              <w:framePr w:w="9077" w:wrap="notBeside" w:vAnchor="text" w:hAnchor="text" w:xAlign="center" w:y="1"/>
              <w:shd w:val="clear" w:color="auto" w:fill="auto"/>
              <w:spacing w:after="0" w:line="240" w:lineRule="exact"/>
              <w:ind w:firstLine="0"/>
              <w:rPr>
                <w:lang w:val="en-GB"/>
              </w:rPr>
            </w:pPr>
            <w:r w:rsidRPr="00915E1A">
              <w:rPr>
                <w:rStyle w:val="Zkladntext2Tun"/>
                <w:lang w:val="en-GB"/>
              </w:rPr>
              <w:t>Typ</w:t>
            </w:r>
            <w:r w:rsidR="00BA236C" w:rsidRPr="00915E1A">
              <w:rPr>
                <w:rStyle w:val="Zkladntext2Tun"/>
                <w:lang w:val="en-GB"/>
              </w:rPr>
              <w:t>e of UTR</w:t>
            </w:r>
          </w:p>
        </w:tc>
        <w:tc>
          <w:tcPr>
            <w:tcW w:w="110" w:type="dxa"/>
            <w:tcBorders>
              <w:left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c>
          <w:tcPr>
            <w:tcW w:w="1440" w:type="dxa"/>
            <w:vMerge/>
            <w:shd w:val="clear" w:color="auto" w:fill="70AD47" w:themeFill="accent6"/>
            <w:vAlign w:val="bottom"/>
          </w:tcPr>
          <w:p w:rsidR="00982ACF" w:rsidRPr="00915E1A" w:rsidRDefault="00982ACF">
            <w:pPr>
              <w:framePr w:w="9077" w:wrap="notBeside" w:vAnchor="text" w:hAnchor="text" w:xAlign="center" w:y="1"/>
              <w:rPr>
                <w:lang w:val="en-GB"/>
              </w:rPr>
            </w:pPr>
          </w:p>
        </w:tc>
        <w:tc>
          <w:tcPr>
            <w:tcW w:w="101" w:type="dxa"/>
            <w:shd w:val="clear" w:color="auto" w:fill="70AD47" w:themeFill="accent6"/>
          </w:tcPr>
          <w:p w:rsidR="00982ACF" w:rsidRPr="00915E1A" w:rsidRDefault="00982ACF">
            <w:pPr>
              <w:framePr w:w="9077" w:wrap="notBeside" w:vAnchor="text" w:hAnchor="text" w:xAlign="center" w:y="1"/>
              <w:rPr>
                <w:sz w:val="10"/>
                <w:szCs w:val="10"/>
                <w:lang w:val="en-GB"/>
              </w:rPr>
            </w:pPr>
          </w:p>
        </w:tc>
        <w:tc>
          <w:tcPr>
            <w:tcW w:w="3029" w:type="dxa"/>
            <w:gridSpan w:val="3"/>
            <w:tcBorders>
              <w:left w:val="single" w:sz="4" w:space="0" w:color="auto"/>
              <w:right w:val="single" w:sz="4" w:space="0" w:color="auto"/>
            </w:tcBorders>
            <w:shd w:val="clear" w:color="auto" w:fill="70AD47" w:themeFill="accent6"/>
          </w:tcPr>
          <w:p w:rsidR="00982ACF" w:rsidRPr="00915E1A" w:rsidRDefault="00BA236C">
            <w:pPr>
              <w:pStyle w:val="Zkladntext20"/>
              <w:framePr w:w="9077" w:wrap="notBeside" w:vAnchor="text" w:hAnchor="text" w:xAlign="center" w:y="1"/>
              <w:shd w:val="clear" w:color="auto" w:fill="auto"/>
              <w:spacing w:after="0" w:line="240" w:lineRule="exact"/>
              <w:ind w:firstLine="0"/>
              <w:rPr>
                <w:lang w:val="en-GB"/>
              </w:rPr>
            </w:pPr>
            <w:r w:rsidRPr="00915E1A">
              <w:rPr>
                <w:rStyle w:val="Zkladntext2Tun"/>
                <w:lang w:val="en-GB"/>
              </w:rPr>
              <w:t>Transaction value in</w:t>
            </w:r>
            <w:r w:rsidR="0090147E" w:rsidRPr="00915E1A">
              <w:rPr>
                <w:rStyle w:val="Zkladntext2Tun"/>
                <w:lang w:val="en-GB"/>
              </w:rPr>
              <w:t xml:space="preserve"> EUR</w:t>
            </w:r>
          </w:p>
        </w:tc>
      </w:tr>
      <w:tr w:rsidR="00982ACF" w:rsidRPr="00915E1A" w:rsidTr="00113D77">
        <w:trPr>
          <w:trHeight w:hRule="exact" w:val="149"/>
          <w:jc w:val="center"/>
        </w:trPr>
        <w:tc>
          <w:tcPr>
            <w:tcW w:w="4397" w:type="dxa"/>
            <w:tcBorders>
              <w:left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c>
          <w:tcPr>
            <w:tcW w:w="110" w:type="dxa"/>
            <w:tcBorders>
              <w:left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c>
          <w:tcPr>
            <w:tcW w:w="1440" w:type="dxa"/>
            <w:shd w:val="clear" w:color="auto" w:fill="70AD47" w:themeFill="accent6"/>
          </w:tcPr>
          <w:p w:rsidR="00982ACF" w:rsidRPr="00915E1A" w:rsidRDefault="00982ACF">
            <w:pPr>
              <w:framePr w:w="9077" w:wrap="notBeside" w:vAnchor="text" w:hAnchor="text" w:xAlign="center" w:y="1"/>
              <w:rPr>
                <w:sz w:val="10"/>
                <w:szCs w:val="10"/>
                <w:lang w:val="en-GB"/>
              </w:rPr>
            </w:pPr>
          </w:p>
        </w:tc>
        <w:tc>
          <w:tcPr>
            <w:tcW w:w="101" w:type="dxa"/>
            <w:shd w:val="clear" w:color="auto" w:fill="70AD47" w:themeFill="accent6"/>
          </w:tcPr>
          <w:p w:rsidR="00982ACF" w:rsidRPr="00915E1A" w:rsidRDefault="00982ACF">
            <w:pPr>
              <w:framePr w:w="9077" w:wrap="notBeside" w:vAnchor="text" w:hAnchor="text" w:xAlign="center" w:y="1"/>
              <w:rPr>
                <w:sz w:val="10"/>
                <w:szCs w:val="10"/>
                <w:lang w:val="en-GB"/>
              </w:rPr>
            </w:pPr>
          </w:p>
        </w:tc>
        <w:tc>
          <w:tcPr>
            <w:tcW w:w="3029" w:type="dxa"/>
            <w:gridSpan w:val="3"/>
            <w:tcBorders>
              <w:left w:val="single" w:sz="4" w:space="0" w:color="auto"/>
              <w:right w:val="single" w:sz="4" w:space="0" w:color="auto"/>
            </w:tcBorders>
            <w:shd w:val="clear" w:color="auto" w:fill="70AD47" w:themeFill="accent6"/>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394"/>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113D77">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Wire transfers</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1932</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 xml:space="preserve">3 913 084 973 </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113D77">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Cash transactions</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915E1A" w:rsidRDefault="0090147E">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w:t>
            </w:r>
            <w:r w:rsidR="00D54FF8" w:rsidRPr="00915E1A">
              <w:rPr>
                <w:rStyle w:val="Zkladntext22"/>
                <w:lang w:val="en-GB"/>
              </w:rPr>
              <w:t>360</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300 632 965</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113D77">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Foreign wire transfers</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915E1A" w:rsidRDefault="0090147E">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w:t>
            </w:r>
            <w:r w:rsidR="00D54FF8" w:rsidRPr="00915E1A">
              <w:rPr>
                <w:rStyle w:val="Zkladntext22"/>
                <w:lang w:val="en-GB"/>
              </w:rPr>
              <w:t>177</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580 621 218</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113D77">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 xml:space="preserve">UTRs with the </w:t>
            </w:r>
            <w:r w:rsidR="0090147E" w:rsidRPr="00915E1A">
              <w:rPr>
                <w:rStyle w:val="Zkladntext295bodov"/>
                <w:lang w:val="en-GB"/>
              </w:rPr>
              <w:t>offshore</w:t>
            </w:r>
            <w:r w:rsidRPr="00915E1A">
              <w:rPr>
                <w:rStyle w:val="Zkladntext295bodov"/>
                <w:lang w:val="en-GB"/>
              </w:rPr>
              <w:t xml:space="preserve"> element</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52</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130 372 976</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CEO fraud</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206</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15289209</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D54FF8" w:rsidRPr="00915E1A"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D54FF8" w:rsidRPr="00915E1A" w:rsidRDefault="00D54FF8">
            <w:pPr>
              <w:pStyle w:val="Zkladntext20"/>
              <w:framePr w:w="9077" w:wrap="notBeside" w:vAnchor="text" w:hAnchor="text" w:xAlign="center" w:y="1"/>
              <w:shd w:val="clear" w:color="auto" w:fill="auto"/>
              <w:spacing w:after="0" w:line="190" w:lineRule="exact"/>
              <w:ind w:firstLine="0"/>
              <w:jc w:val="left"/>
              <w:rPr>
                <w:rStyle w:val="Zkladntext295bodov"/>
                <w:lang w:val="en-GB"/>
              </w:rPr>
            </w:pPr>
            <w:r w:rsidRPr="00915E1A">
              <w:rPr>
                <w:rStyle w:val="Zkladntext295bodov"/>
                <w:lang w:val="en-GB"/>
              </w:rPr>
              <w:t>Phishing</w:t>
            </w:r>
          </w:p>
        </w:tc>
        <w:tc>
          <w:tcPr>
            <w:tcW w:w="110" w:type="dxa"/>
            <w:tcBorders>
              <w:top w:val="single" w:sz="4" w:space="0" w:color="auto"/>
              <w:left w:val="single" w:sz="4" w:space="0" w:color="auto"/>
            </w:tcBorders>
            <w:shd w:val="clear" w:color="auto" w:fill="A8D08D" w:themeFill="accent6" w:themeFillTint="99"/>
          </w:tcPr>
          <w:p w:rsidR="00D54FF8" w:rsidRPr="00915E1A" w:rsidRDefault="00D54FF8">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D54FF8" w:rsidRPr="00915E1A" w:rsidRDefault="00D54FF8">
            <w:pPr>
              <w:pStyle w:val="Zkladntext20"/>
              <w:framePr w:w="9077" w:wrap="notBeside" w:vAnchor="text" w:hAnchor="text" w:xAlign="center" w:y="1"/>
              <w:shd w:val="clear" w:color="auto" w:fill="auto"/>
              <w:spacing w:after="0" w:line="240" w:lineRule="exact"/>
              <w:ind w:firstLine="0"/>
              <w:rPr>
                <w:rStyle w:val="Zkladntext22"/>
                <w:lang w:val="en-GB"/>
              </w:rPr>
            </w:pPr>
            <w:r w:rsidRPr="00915E1A">
              <w:rPr>
                <w:rStyle w:val="Zkladntext22"/>
                <w:lang w:val="en-GB"/>
              </w:rPr>
              <w:t>27</w:t>
            </w:r>
          </w:p>
        </w:tc>
        <w:tc>
          <w:tcPr>
            <w:tcW w:w="101" w:type="dxa"/>
            <w:tcBorders>
              <w:top w:val="single" w:sz="4" w:space="0" w:color="auto"/>
            </w:tcBorders>
            <w:shd w:val="clear" w:color="auto" w:fill="A8D08D" w:themeFill="accent6" w:themeFillTint="99"/>
          </w:tcPr>
          <w:p w:rsidR="00D54FF8" w:rsidRPr="00915E1A" w:rsidRDefault="00D54FF8">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D54FF8" w:rsidRPr="00915E1A" w:rsidRDefault="00D54FF8">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D54FF8"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961 748</w:t>
            </w:r>
          </w:p>
        </w:tc>
        <w:tc>
          <w:tcPr>
            <w:tcW w:w="110" w:type="dxa"/>
            <w:tcBorders>
              <w:top w:val="single" w:sz="4" w:space="0" w:color="auto"/>
              <w:right w:val="single" w:sz="4" w:space="0" w:color="auto"/>
            </w:tcBorders>
            <w:shd w:val="clear" w:color="auto" w:fill="A8D08D" w:themeFill="accent6" w:themeFillTint="99"/>
          </w:tcPr>
          <w:p w:rsidR="00D54FF8" w:rsidRPr="00915E1A" w:rsidRDefault="00D54FF8">
            <w:pPr>
              <w:framePr w:w="9077" w:wrap="notBeside" w:vAnchor="text" w:hAnchor="text" w:xAlign="center" w:y="1"/>
              <w:rPr>
                <w:sz w:val="10"/>
                <w:szCs w:val="10"/>
                <w:lang w:val="en-GB"/>
              </w:rPr>
            </w:pPr>
          </w:p>
        </w:tc>
      </w:tr>
      <w:tr w:rsidR="00982ACF" w:rsidRPr="00915E1A"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113D77">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Insurance</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12</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1 272 664</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90147E">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Rea</w:t>
            </w:r>
            <w:r w:rsidR="00113D77" w:rsidRPr="00915E1A">
              <w:rPr>
                <w:rStyle w:val="Zkladntext295bodov"/>
                <w:lang w:val="en-GB"/>
              </w:rPr>
              <w:t>l property</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vAlign w:val="center"/>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48</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16 593 070</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90147E">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Internet</w:t>
            </w:r>
            <w:r w:rsidR="00113D77" w:rsidRPr="00915E1A">
              <w:rPr>
                <w:rStyle w:val="Zkladntext295bodov"/>
                <w:lang w:val="en-GB"/>
              </w:rPr>
              <w:t xml:space="preserve"> fraud</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vAlign w:val="center"/>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27</w:t>
            </w:r>
          </w:p>
        </w:tc>
        <w:tc>
          <w:tcPr>
            <w:tcW w:w="101" w:type="dxa"/>
            <w:tcBorders>
              <w:top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lang w:val="en-GB"/>
              </w:rPr>
              <w:t>1 259 370</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915E1A" w:rsidRDefault="00113D77">
            <w:pPr>
              <w:pStyle w:val="Zkladntext20"/>
              <w:framePr w:w="9077" w:wrap="notBeside" w:vAnchor="text" w:hAnchor="text" w:xAlign="center" w:y="1"/>
              <w:shd w:val="clear" w:color="auto" w:fill="auto"/>
              <w:spacing w:after="0" w:line="190" w:lineRule="exact"/>
              <w:ind w:firstLine="0"/>
              <w:jc w:val="left"/>
              <w:rPr>
                <w:lang w:val="en-GB"/>
              </w:rPr>
            </w:pPr>
            <w:r w:rsidRPr="00915E1A">
              <w:rPr>
                <w:rStyle w:val="Zkladntext295bodov"/>
                <w:lang w:val="en-GB"/>
              </w:rPr>
              <w:t>False securities</w:t>
            </w:r>
          </w:p>
        </w:tc>
        <w:tc>
          <w:tcPr>
            <w:tcW w:w="1651" w:type="dxa"/>
            <w:gridSpan w:val="3"/>
            <w:tcBorders>
              <w:top w:val="single" w:sz="4" w:space="0" w:color="auto"/>
              <w:left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2</w:t>
            </w:r>
          </w:p>
        </w:tc>
        <w:tc>
          <w:tcPr>
            <w:tcW w:w="3029" w:type="dxa"/>
            <w:gridSpan w:val="3"/>
            <w:tcBorders>
              <w:top w:val="single" w:sz="4" w:space="0" w:color="auto"/>
              <w:left w:val="single" w:sz="4" w:space="0" w:color="auto"/>
              <w:right w:val="single" w:sz="4" w:space="0" w:color="auto"/>
            </w:tcBorders>
            <w:shd w:val="clear" w:color="auto" w:fill="A8D08D" w:themeFill="accent6" w:themeFillTint="99"/>
          </w:tcPr>
          <w:p w:rsidR="00982ACF" w:rsidRPr="00915E1A" w:rsidRDefault="00D54FF8" w:rsidP="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0</w:t>
            </w:r>
          </w:p>
        </w:tc>
      </w:tr>
      <w:tr w:rsidR="00982ACF" w:rsidRPr="00915E1A" w:rsidTr="00113D77">
        <w:trPr>
          <w:trHeight w:hRule="exact" w:val="413"/>
          <w:jc w:val="center"/>
        </w:trPr>
        <w:tc>
          <w:tcPr>
            <w:tcW w:w="4397" w:type="dxa"/>
            <w:tcBorders>
              <w:top w:val="single" w:sz="4" w:space="0" w:color="auto"/>
              <w:left w:val="single" w:sz="4" w:space="0" w:color="auto"/>
              <w:bottom w:val="single" w:sz="4" w:space="0" w:color="auto"/>
            </w:tcBorders>
            <w:shd w:val="clear" w:color="auto" w:fill="A8D08D" w:themeFill="accent6" w:themeFillTint="99"/>
          </w:tcPr>
          <w:p w:rsidR="00982ACF" w:rsidRPr="00915E1A" w:rsidRDefault="0090147E">
            <w:pPr>
              <w:pStyle w:val="Zkladntext20"/>
              <w:framePr w:w="9077" w:wrap="notBeside" w:vAnchor="text" w:hAnchor="text" w:xAlign="center" w:y="1"/>
              <w:shd w:val="clear" w:color="auto" w:fill="auto"/>
              <w:spacing w:after="0" w:line="190" w:lineRule="exact"/>
              <w:ind w:firstLine="0"/>
              <w:jc w:val="left"/>
              <w:rPr>
                <w:lang w:val="en-GB"/>
              </w:rPr>
            </w:pPr>
            <w:bookmarkStart w:id="6" w:name="bookmark8"/>
            <w:r w:rsidRPr="00915E1A">
              <w:rPr>
                <w:rStyle w:val="Zkladntext295bodov"/>
                <w:lang w:val="en-GB"/>
              </w:rPr>
              <w:t>Hazard</w:t>
            </w:r>
            <w:bookmarkEnd w:id="6"/>
          </w:p>
        </w:tc>
        <w:tc>
          <w:tcPr>
            <w:tcW w:w="110" w:type="dxa"/>
            <w:tcBorders>
              <w:top w:val="single" w:sz="4" w:space="0" w:color="auto"/>
              <w:left w:val="single" w:sz="4" w:space="0" w:color="auto"/>
              <w:bottom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440" w:type="dxa"/>
            <w:tcBorders>
              <w:top w:val="single" w:sz="4" w:space="0" w:color="auto"/>
              <w:bottom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5</w:t>
            </w:r>
          </w:p>
        </w:tc>
        <w:tc>
          <w:tcPr>
            <w:tcW w:w="101" w:type="dxa"/>
            <w:tcBorders>
              <w:top w:val="single" w:sz="4" w:space="0" w:color="auto"/>
              <w:bottom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2813" w:type="dxa"/>
            <w:tcBorders>
              <w:top w:val="single" w:sz="4" w:space="0" w:color="auto"/>
              <w:bottom w:val="single" w:sz="4" w:space="0" w:color="auto"/>
            </w:tcBorders>
            <w:shd w:val="clear" w:color="auto" w:fill="A8D08D" w:themeFill="accent6" w:themeFillTint="99"/>
          </w:tcPr>
          <w:p w:rsidR="00982ACF" w:rsidRPr="00915E1A" w:rsidRDefault="00D54FF8">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549 189</w:t>
            </w:r>
          </w:p>
        </w:tc>
        <w:tc>
          <w:tcPr>
            <w:tcW w:w="110" w:type="dxa"/>
            <w:tcBorders>
              <w:top w:val="single" w:sz="4" w:space="0" w:color="auto"/>
              <w:bottom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bl>
    <w:p w:rsidR="00982ACF" w:rsidRPr="00915E1A" w:rsidRDefault="00982ACF">
      <w:pPr>
        <w:framePr w:w="9077" w:wrap="notBeside" w:vAnchor="text" w:hAnchor="text" w:xAlign="center" w:y="1"/>
        <w:rPr>
          <w:sz w:val="2"/>
          <w:szCs w:val="2"/>
          <w:lang w:val="en-GB"/>
        </w:rPr>
      </w:pPr>
    </w:p>
    <w:p w:rsidR="00982ACF" w:rsidRPr="00915E1A" w:rsidRDefault="00982ACF">
      <w:pPr>
        <w:rPr>
          <w:sz w:val="2"/>
          <w:szCs w:val="2"/>
          <w:lang w:val="en-GB"/>
        </w:rPr>
      </w:pPr>
    </w:p>
    <w:p w:rsidR="00D54FF8" w:rsidRPr="00915E1A" w:rsidRDefault="00D54FF8" w:rsidP="00D54FF8">
      <w:pPr>
        <w:pStyle w:val="Zkladntext70"/>
        <w:shd w:val="clear" w:color="auto" w:fill="auto"/>
        <w:spacing w:before="0" w:line="140" w:lineRule="exact"/>
        <w:ind w:firstLine="0"/>
        <w:rPr>
          <w:lang w:val="en-GB"/>
        </w:rPr>
      </w:pPr>
      <w:r w:rsidRPr="00915E1A">
        <w:rPr>
          <w:lang w:val="en-GB"/>
        </w:rPr>
        <w:t>Source: FSJ statistical data</w:t>
      </w:r>
    </w:p>
    <w:p w:rsidR="00D54FF8" w:rsidRPr="00915E1A" w:rsidRDefault="00D54FF8" w:rsidP="00D54FF8">
      <w:pPr>
        <w:pStyle w:val="Zkladntext60"/>
        <w:shd w:val="clear" w:color="auto" w:fill="auto"/>
        <w:tabs>
          <w:tab w:val="left" w:pos="4159"/>
        </w:tabs>
        <w:spacing w:after="275" w:line="240" w:lineRule="exact"/>
        <w:rPr>
          <w:lang w:val="en-GB"/>
        </w:rPr>
      </w:pPr>
    </w:p>
    <w:p w:rsidR="00982ACF" w:rsidRPr="00915E1A" w:rsidRDefault="00D54FF8" w:rsidP="00D54FF8">
      <w:pPr>
        <w:pStyle w:val="Zkladntext60"/>
        <w:shd w:val="clear" w:color="auto" w:fill="auto"/>
        <w:tabs>
          <w:tab w:val="left" w:pos="4159"/>
        </w:tabs>
        <w:spacing w:after="275" w:line="240" w:lineRule="exact"/>
        <w:jc w:val="center"/>
        <w:rPr>
          <w:lang w:val="en-GB"/>
        </w:rPr>
      </w:pPr>
      <w:r w:rsidRPr="00915E1A">
        <w:rPr>
          <w:lang w:val="en-GB"/>
        </w:rPr>
        <w:lastRenderedPageBreak/>
        <w:t>2.1 Application of the Concept of P</w:t>
      </w:r>
      <w:r w:rsidR="0062655E" w:rsidRPr="00915E1A">
        <w:rPr>
          <w:lang w:val="en-GB"/>
        </w:rPr>
        <w:t>ostponement of UTRs</w:t>
      </w:r>
      <w:r w:rsidRPr="00915E1A">
        <w:rPr>
          <w:lang w:val="en-GB"/>
        </w:rPr>
        <w:t xml:space="preserve"> and Efficiency of UTR Reports</w:t>
      </w:r>
    </w:p>
    <w:p w:rsidR="00982ACF" w:rsidRPr="00915E1A" w:rsidRDefault="0062655E">
      <w:pPr>
        <w:pStyle w:val="Zkladntext20"/>
        <w:shd w:val="clear" w:color="auto" w:fill="auto"/>
        <w:spacing w:after="240" w:line="274" w:lineRule="exact"/>
        <w:ind w:firstLine="840"/>
        <w:jc w:val="both"/>
        <w:rPr>
          <w:lang w:val="en-GB"/>
        </w:rPr>
      </w:pPr>
      <w:r w:rsidRPr="00915E1A">
        <w:rPr>
          <w:lang w:val="en-GB"/>
        </w:rPr>
        <w:t>Pursuant to Article</w:t>
      </w:r>
      <w:r w:rsidR="0090147E" w:rsidRPr="00915E1A">
        <w:rPr>
          <w:lang w:val="en-GB"/>
        </w:rPr>
        <w:t xml:space="preserve"> 16</w:t>
      </w:r>
      <w:r w:rsidRPr="00915E1A">
        <w:rPr>
          <w:lang w:val="en-GB"/>
        </w:rPr>
        <w:t xml:space="preserve"> of the AML Act, the postponement by the obliged </w:t>
      </w:r>
      <w:r w:rsidR="00CB2EE2" w:rsidRPr="00915E1A">
        <w:rPr>
          <w:lang w:val="en-GB"/>
        </w:rPr>
        <w:t>entity</w:t>
      </w:r>
      <w:r w:rsidRPr="00915E1A">
        <w:rPr>
          <w:lang w:val="en-GB"/>
        </w:rPr>
        <w:t xml:space="preserve"> is an important legal act within</w:t>
      </w:r>
      <w:r w:rsidR="0090147E" w:rsidRPr="00915E1A">
        <w:rPr>
          <w:lang w:val="en-GB"/>
        </w:rPr>
        <w:t xml:space="preserve"> </w:t>
      </w:r>
      <w:r w:rsidRPr="00915E1A">
        <w:rPr>
          <w:lang w:val="en-GB"/>
        </w:rPr>
        <w:t>an effective fight against the legalization of proceeds of crime, which is used in the event that there is a risk that the execution of the UTR may hamper or substantially impede seizure of proceeds of criminal activity or funds intended to finance terrorism</w:t>
      </w:r>
      <w:r w:rsidR="0090147E" w:rsidRPr="00915E1A">
        <w:rPr>
          <w:lang w:val="en-GB"/>
        </w:rPr>
        <w:t>.</w:t>
      </w:r>
    </w:p>
    <w:p w:rsidR="00982ACF" w:rsidRPr="00915E1A" w:rsidRDefault="00626C6A">
      <w:pPr>
        <w:pStyle w:val="Zkladntext20"/>
        <w:shd w:val="clear" w:color="auto" w:fill="auto"/>
        <w:spacing w:after="0" w:line="274" w:lineRule="exact"/>
        <w:ind w:firstLine="840"/>
        <w:jc w:val="both"/>
        <w:rPr>
          <w:lang w:val="en-GB"/>
        </w:rPr>
      </w:pPr>
      <w:r w:rsidRPr="00915E1A">
        <w:rPr>
          <w:lang w:val="en-GB"/>
        </w:rPr>
        <w:t>In 2016, from the number of UTR reports received, a total</w:t>
      </w:r>
      <w:r w:rsidR="0090147E" w:rsidRPr="00915E1A">
        <w:rPr>
          <w:lang w:val="en-GB"/>
        </w:rPr>
        <w:t xml:space="preserve"> </w:t>
      </w:r>
      <w:r w:rsidR="00377B99" w:rsidRPr="00915E1A">
        <w:rPr>
          <w:lang w:val="en-GB"/>
        </w:rPr>
        <w:t>123</w:t>
      </w:r>
      <w:r w:rsidR="0090147E" w:rsidRPr="00915E1A">
        <w:rPr>
          <w:lang w:val="en-GB"/>
        </w:rPr>
        <w:t xml:space="preserve"> </w:t>
      </w:r>
      <w:r w:rsidRPr="00915E1A">
        <w:rPr>
          <w:lang w:val="en-GB"/>
        </w:rPr>
        <w:t xml:space="preserve">UTRs were postponed with the total value of EUR </w:t>
      </w:r>
      <w:r w:rsidR="00E47385" w:rsidRPr="00915E1A">
        <w:rPr>
          <w:lang w:val="en-GB"/>
        </w:rPr>
        <w:t>9 895 434</w:t>
      </w:r>
      <w:r w:rsidR="0090147E" w:rsidRPr="00915E1A">
        <w:rPr>
          <w:lang w:val="en-GB"/>
        </w:rPr>
        <w:t xml:space="preserve">,-, </w:t>
      </w:r>
      <w:r w:rsidRPr="00915E1A">
        <w:rPr>
          <w:lang w:val="en-GB"/>
        </w:rPr>
        <w:t xml:space="preserve">out of which in </w:t>
      </w:r>
      <w:r w:rsidR="00E47385" w:rsidRPr="00915E1A">
        <w:rPr>
          <w:lang w:val="en-GB"/>
        </w:rPr>
        <w:t>five</w:t>
      </w:r>
      <w:r w:rsidR="0090147E" w:rsidRPr="00915E1A">
        <w:rPr>
          <w:lang w:val="en-GB"/>
        </w:rPr>
        <w:t xml:space="preserve"> </w:t>
      </w:r>
      <w:r w:rsidRPr="00915E1A">
        <w:rPr>
          <w:lang w:val="en-GB"/>
        </w:rPr>
        <w:t>cases on demand of a partner</w:t>
      </w:r>
      <w:r w:rsidR="0090147E" w:rsidRPr="00915E1A">
        <w:rPr>
          <w:lang w:val="en-GB"/>
        </w:rPr>
        <w:t xml:space="preserve"> FIU. </w:t>
      </w:r>
      <w:r w:rsidRPr="00915E1A">
        <w:rPr>
          <w:lang w:val="en-GB"/>
        </w:rPr>
        <w:t xml:space="preserve">In </w:t>
      </w:r>
      <w:r w:rsidR="00E47385" w:rsidRPr="00915E1A">
        <w:rPr>
          <w:lang w:val="en-GB"/>
        </w:rPr>
        <w:t>87</w:t>
      </w:r>
      <w:r w:rsidRPr="00915E1A">
        <w:rPr>
          <w:lang w:val="en-GB"/>
        </w:rPr>
        <w:t xml:space="preserve"> cases, </w:t>
      </w:r>
      <w:r w:rsidR="00CB2EE2" w:rsidRPr="00915E1A">
        <w:rPr>
          <w:lang w:val="en-GB"/>
        </w:rPr>
        <w:t>information</w:t>
      </w:r>
      <w:r w:rsidRPr="00915E1A">
        <w:rPr>
          <w:lang w:val="en-GB"/>
        </w:rPr>
        <w:t xml:space="preserve"> from the reports was forwarded to </w:t>
      </w:r>
      <w:r w:rsidR="000D0CF8" w:rsidRPr="00915E1A">
        <w:rPr>
          <w:lang w:val="en-GB"/>
        </w:rPr>
        <w:t xml:space="preserve">LEAs </w:t>
      </w:r>
      <w:r w:rsidRPr="00915E1A">
        <w:rPr>
          <w:lang w:val="en-GB"/>
        </w:rPr>
        <w:t>having the subject-matter and local jurisdiction for further investigation according to the Criminal Code</w:t>
      </w:r>
      <w:r w:rsidR="0090147E" w:rsidRPr="00915E1A">
        <w:rPr>
          <w:lang w:val="en-GB"/>
        </w:rPr>
        <w:t>.</w:t>
      </w:r>
    </w:p>
    <w:p w:rsidR="00982ACF" w:rsidRPr="00915E1A" w:rsidRDefault="00626C6A">
      <w:pPr>
        <w:pStyle w:val="Nzovtabuky0"/>
        <w:framePr w:w="9077" w:wrap="notBeside" w:vAnchor="text" w:hAnchor="text" w:xAlign="center" w:y="1"/>
        <w:shd w:val="clear" w:color="auto" w:fill="auto"/>
        <w:spacing w:line="190" w:lineRule="exact"/>
        <w:rPr>
          <w:lang w:val="en-GB"/>
        </w:rPr>
      </w:pPr>
      <w:r w:rsidRPr="00915E1A">
        <w:rPr>
          <w:lang w:val="en-GB"/>
        </w:rPr>
        <w:t>Table no</w:t>
      </w:r>
      <w:r w:rsidR="0090147E" w:rsidRPr="00915E1A">
        <w:rPr>
          <w:lang w:val="en-GB"/>
        </w:rPr>
        <w:t xml:space="preserve">. 5: </w:t>
      </w:r>
      <w:r w:rsidRPr="00915E1A">
        <w:rPr>
          <w:lang w:val="en-GB"/>
        </w:rPr>
        <w:t xml:space="preserve">Statistical summary on postponed UTRs in </w:t>
      </w:r>
      <w:r w:rsidR="0090147E" w:rsidRPr="00915E1A">
        <w:rPr>
          <w:lang w:val="en-GB"/>
        </w:rPr>
        <w:t>201</w:t>
      </w:r>
      <w:r w:rsidR="00E47385" w:rsidRPr="00915E1A">
        <w:rPr>
          <w:lang w:val="en-GB"/>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110"/>
        <w:gridCol w:w="4320"/>
        <w:gridCol w:w="110"/>
      </w:tblGrid>
      <w:tr w:rsidR="00982ACF" w:rsidRPr="00915E1A" w:rsidTr="00626C6A">
        <w:trPr>
          <w:trHeight w:hRule="exact" w:val="317"/>
          <w:jc w:val="center"/>
        </w:trPr>
        <w:tc>
          <w:tcPr>
            <w:tcW w:w="4536" w:type="dxa"/>
            <w:tcBorders>
              <w:top w:val="single" w:sz="4" w:space="0" w:color="auto"/>
              <w:left w:val="single" w:sz="4" w:space="0" w:color="auto"/>
            </w:tcBorders>
            <w:shd w:val="clear" w:color="auto" w:fill="A8D08D" w:themeFill="accent6" w:themeFillTint="99"/>
          </w:tcPr>
          <w:p w:rsidR="00982ACF" w:rsidRPr="00915E1A"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915E1A">
              <w:rPr>
                <w:rStyle w:val="Zkladntext295bodov"/>
                <w:lang w:val="en-GB"/>
              </w:rPr>
              <w:t>Total number of postponed UTRs</w:t>
            </w:r>
          </w:p>
        </w:tc>
        <w:tc>
          <w:tcPr>
            <w:tcW w:w="4540" w:type="dxa"/>
            <w:gridSpan w:val="3"/>
            <w:tcBorders>
              <w:top w:val="single" w:sz="4" w:space="0" w:color="auto"/>
              <w:left w:val="single" w:sz="4" w:space="0" w:color="auto"/>
              <w:right w:val="single" w:sz="4" w:space="0" w:color="auto"/>
            </w:tcBorders>
            <w:shd w:val="clear" w:color="auto" w:fill="A8D08D" w:themeFill="accent6" w:themeFillTint="99"/>
          </w:tcPr>
          <w:p w:rsidR="00982ACF" w:rsidRPr="00915E1A" w:rsidRDefault="0090147E">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w:t>
            </w:r>
            <w:r w:rsidR="00D314A5" w:rsidRPr="00915E1A">
              <w:rPr>
                <w:rStyle w:val="Zkladntext22"/>
                <w:lang w:val="en-GB"/>
              </w:rPr>
              <w:t>23</w:t>
            </w:r>
          </w:p>
        </w:tc>
      </w:tr>
      <w:tr w:rsidR="00982ACF" w:rsidRPr="00915E1A" w:rsidTr="00870B39">
        <w:trPr>
          <w:trHeight w:hRule="exact" w:val="326"/>
          <w:jc w:val="center"/>
        </w:trPr>
        <w:tc>
          <w:tcPr>
            <w:tcW w:w="4536" w:type="dxa"/>
            <w:tcBorders>
              <w:top w:val="single" w:sz="4" w:space="0" w:color="auto"/>
              <w:left w:val="single" w:sz="4" w:space="0" w:color="auto"/>
            </w:tcBorders>
            <w:shd w:val="clear" w:color="auto" w:fill="A8D08D" w:themeFill="accent6" w:themeFillTint="99"/>
          </w:tcPr>
          <w:p w:rsidR="00982ACF" w:rsidRPr="00915E1A"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915E1A">
              <w:rPr>
                <w:rStyle w:val="Zkladntext295bodov"/>
                <w:lang w:val="en-GB"/>
              </w:rPr>
              <w:t>Postponement by obliged entity</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A8D08D" w:themeFill="accent6" w:themeFillTint="99"/>
          </w:tcPr>
          <w:p w:rsidR="00982ACF" w:rsidRPr="00915E1A" w:rsidRDefault="0090147E">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1</w:t>
            </w:r>
            <w:r w:rsidR="00D314A5" w:rsidRPr="00915E1A">
              <w:rPr>
                <w:rStyle w:val="Zkladntext22"/>
                <w:lang w:val="en-GB"/>
              </w:rPr>
              <w:t>18</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870B39">
        <w:trPr>
          <w:trHeight w:hRule="exact" w:val="326"/>
          <w:jc w:val="center"/>
        </w:trPr>
        <w:tc>
          <w:tcPr>
            <w:tcW w:w="4536" w:type="dxa"/>
            <w:tcBorders>
              <w:top w:val="single" w:sz="4" w:space="0" w:color="auto"/>
              <w:left w:val="single" w:sz="4" w:space="0" w:color="auto"/>
            </w:tcBorders>
            <w:shd w:val="clear" w:color="auto" w:fill="A8D08D" w:themeFill="accent6" w:themeFillTint="99"/>
            <w:vAlign w:val="center"/>
          </w:tcPr>
          <w:p w:rsidR="00982ACF" w:rsidRPr="00915E1A"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915E1A">
              <w:rPr>
                <w:rStyle w:val="Zkladntext295bodov"/>
                <w:lang w:val="en-GB"/>
              </w:rPr>
              <w:t xml:space="preserve">Postponement on request by </w:t>
            </w:r>
            <w:r w:rsidR="000D0CF8" w:rsidRPr="00915E1A">
              <w:rPr>
                <w:rStyle w:val="Zkladntext295bodov"/>
                <w:lang w:val="en-GB"/>
              </w:rPr>
              <w:t>FSJ</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A8D08D" w:themeFill="accent6" w:themeFillTint="99"/>
            <w:vAlign w:val="bottom"/>
          </w:tcPr>
          <w:p w:rsidR="00982ACF" w:rsidRPr="00915E1A" w:rsidRDefault="00D314A5">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0</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870B39">
        <w:trPr>
          <w:trHeight w:hRule="exact" w:val="326"/>
          <w:jc w:val="center"/>
        </w:trPr>
        <w:tc>
          <w:tcPr>
            <w:tcW w:w="4536" w:type="dxa"/>
            <w:tcBorders>
              <w:top w:val="single" w:sz="4" w:space="0" w:color="auto"/>
              <w:left w:val="single" w:sz="4" w:space="0" w:color="auto"/>
            </w:tcBorders>
            <w:shd w:val="clear" w:color="auto" w:fill="A8D08D" w:themeFill="accent6" w:themeFillTint="99"/>
          </w:tcPr>
          <w:p w:rsidR="00982ACF" w:rsidRPr="00915E1A"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915E1A">
              <w:rPr>
                <w:rStyle w:val="Zkladntext295bodov"/>
                <w:lang w:val="en-GB"/>
              </w:rPr>
              <w:t xml:space="preserve">Postponement on request by foreign </w:t>
            </w:r>
            <w:r w:rsidR="0090147E" w:rsidRPr="00915E1A">
              <w:rPr>
                <w:rStyle w:val="Zkladntext295bodov"/>
                <w:lang w:val="en-GB"/>
              </w:rPr>
              <w:t>FIU</w:t>
            </w:r>
          </w:p>
        </w:tc>
        <w:tc>
          <w:tcPr>
            <w:tcW w:w="110" w:type="dxa"/>
            <w:tcBorders>
              <w:top w:val="single" w:sz="4" w:space="0" w:color="auto"/>
              <w:lef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A8D08D" w:themeFill="accent6" w:themeFillTint="99"/>
          </w:tcPr>
          <w:p w:rsidR="00982ACF" w:rsidRPr="00915E1A" w:rsidRDefault="00D314A5">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5</w:t>
            </w:r>
          </w:p>
        </w:tc>
        <w:tc>
          <w:tcPr>
            <w:tcW w:w="110" w:type="dxa"/>
            <w:tcBorders>
              <w:top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626C6A">
        <w:trPr>
          <w:trHeight w:hRule="exact" w:val="130"/>
          <w:jc w:val="center"/>
        </w:trPr>
        <w:tc>
          <w:tcPr>
            <w:tcW w:w="4536" w:type="dxa"/>
            <w:vMerge w:val="restart"/>
            <w:tcBorders>
              <w:top w:val="single" w:sz="4" w:space="0" w:color="auto"/>
              <w:left w:val="single" w:sz="4" w:space="0" w:color="auto"/>
            </w:tcBorders>
            <w:shd w:val="clear" w:color="auto" w:fill="A8D08D" w:themeFill="accent6" w:themeFillTint="99"/>
          </w:tcPr>
          <w:p w:rsidR="00982ACF" w:rsidRPr="00915E1A" w:rsidRDefault="00626C6A">
            <w:pPr>
              <w:pStyle w:val="Zkladntext20"/>
              <w:framePr w:w="9077" w:wrap="notBeside" w:vAnchor="text" w:hAnchor="text" w:xAlign="center" w:y="1"/>
              <w:shd w:val="clear" w:color="auto" w:fill="auto"/>
              <w:spacing w:after="0" w:line="264" w:lineRule="exact"/>
              <w:ind w:firstLine="0"/>
              <w:jc w:val="both"/>
              <w:rPr>
                <w:lang w:val="en-GB"/>
              </w:rPr>
            </w:pPr>
            <w:r w:rsidRPr="00915E1A">
              <w:rPr>
                <w:rStyle w:val="Zkladntext295bodov"/>
                <w:lang w:val="en-GB"/>
              </w:rPr>
              <w:t>Postponed UTRs submitted to the</w:t>
            </w:r>
            <w:r w:rsidR="000D0CF8" w:rsidRPr="00915E1A">
              <w:rPr>
                <w:rStyle w:val="Zkladntext295bodov"/>
                <w:lang w:val="en-GB"/>
              </w:rPr>
              <w:t xml:space="preserve"> LEA</w:t>
            </w:r>
            <w:r w:rsidR="000D0CF8" w:rsidRPr="00915E1A">
              <w:rPr>
                <w:lang w:val="en-GB"/>
              </w:rPr>
              <w:t xml:space="preserve"> </w:t>
            </w:r>
            <w:r w:rsidRPr="00915E1A">
              <w:rPr>
                <w:rStyle w:val="Zkladntext295bodov"/>
                <w:lang w:val="en-GB"/>
              </w:rPr>
              <w:t>having the subject-matter and local jurisdiction</w:t>
            </w:r>
          </w:p>
        </w:tc>
        <w:tc>
          <w:tcPr>
            <w:tcW w:w="4540" w:type="dxa"/>
            <w:gridSpan w:val="3"/>
            <w:tcBorders>
              <w:top w:val="single" w:sz="4" w:space="0" w:color="auto"/>
              <w:left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626C6A">
        <w:trPr>
          <w:trHeight w:hRule="exact" w:val="322"/>
          <w:jc w:val="center"/>
        </w:trPr>
        <w:tc>
          <w:tcPr>
            <w:tcW w:w="4536" w:type="dxa"/>
            <w:vMerge/>
            <w:tcBorders>
              <w:left w:val="single" w:sz="4" w:space="0" w:color="auto"/>
            </w:tcBorders>
            <w:shd w:val="clear" w:color="auto" w:fill="A8D08D" w:themeFill="accent6" w:themeFillTint="99"/>
          </w:tcPr>
          <w:p w:rsidR="00982ACF" w:rsidRPr="00915E1A" w:rsidRDefault="00982ACF">
            <w:pPr>
              <w:framePr w:w="9077" w:wrap="notBeside" w:vAnchor="text" w:hAnchor="text" w:xAlign="center" w:y="1"/>
              <w:rPr>
                <w:lang w:val="en-GB"/>
              </w:rPr>
            </w:pPr>
          </w:p>
        </w:tc>
        <w:tc>
          <w:tcPr>
            <w:tcW w:w="4540" w:type="dxa"/>
            <w:gridSpan w:val="3"/>
            <w:tcBorders>
              <w:left w:val="single" w:sz="4" w:space="0" w:color="auto"/>
              <w:right w:val="single" w:sz="4" w:space="0" w:color="auto"/>
            </w:tcBorders>
            <w:shd w:val="clear" w:color="auto" w:fill="A8D08D" w:themeFill="accent6" w:themeFillTint="99"/>
          </w:tcPr>
          <w:p w:rsidR="00982ACF" w:rsidRPr="00915E1A" w:rsidRDefault="00D314A5">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87</w:t>
            </w:r>
          </w:p>
        </w:tc>
      </w:tr>
      <w:tr w:rsidR="00982ACF" w:rsidRPr="00915E1A" w:rsidTr="00626C6A">
        <w:trPr>
          <w:trHeight w:hRule="exact" w:val="106"/>
          <w:jc w:val="center"/>
        </w:trPr>
        <w:tc>
          <w:tcPr>
            <w:tcW w:w="4536" w:type="dxa"/>
            <w:vMerge/>
            <w:tcBorders>
              <w:left w:val="single" w:sz="4" w:space="0" w:color="auto"/>
            </w:tcBorders>
            <w:shd w:val="clear" w:color="auto" w:fill="A8D08D" w:themeFill="accent6" w:themeFillTint="99"/>
          </w:tcPr>
          <w:p w:rsidR="00982ACF" w:rsidRPr="00915E1A" w:rsidRDefault="00982ACF">
            <w:pPr>
              <w:framePr w:w="9077" w:wrap="notBeside" w:vAnchor="text" w:hAnchor="text" w:xAlign="center" w:y="1"/>
              <w:rPr>
                <w:lang w:val="en-GB"/>
              </w:rPr>
            </w:pPr>
          </w:p>
        </w:tc>
        <w:tc>
          <w:tcPr>
            <w:tcW w:w="4540" w:type="dxa"/>
            <w:gridSpan w:val="3"/>
            <w:tcBorders>
              <w:left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r w:rsidR="00982ACF" w:rsidRPr="00915E1A" w:rsidTr="00870B39">
        <w:trPr>
          <w:trHeight w:hRule="exact" w:val="336"/>
          <w:jc w:val="center"/>
        </w:trPr>
        <w:tc>
          <w:tcPr>
            <w:tcW w:w="4536" w:type="dxa"/>
            <w:tcBorders>
              <w:top w:val="single" w:sz="4" w:space="0" w:color="auto"/>
              <w:left w:val="single" w:sz="4" w:space="0" w:color="auto"/>
              <w:bottom w:val="single" w:sz="4" w:space="0" w:color="auto"/>
            </w:tcBorders>
            <w:shd w:val="clear" w:color="auto" w:fill="A8D08D" w:themeFill="accent6" w:themeFillTint="99"/>
          </w:tcPr>
          <w:p w:rsidR="00982ACF" w:rsidRPr="00915E1A" w:rsidRDefault="00626C6A" w:rsidP="00626C6A">
            <w:pPr>
              <w:pStyle w:val="Zkladntext20"/>
              <w:framePr w:w="9077" w:wrap="notBeside" w:vAnchor="text" w:hAnchor="text" w:xAlign="center" w:y="1"/>
              <w:shd w:val="clear" w:color="auto" w:fill="auto"/>
              <w:spacing w:after="0" w:line="264" w:lineRule="exact"/>
              <w:ind w:firstLine="0"/>
              <w:jc w:val="both"/>
              <w:rPr>
                <w:lang w:val="en-GB"/>
              </w:rPr>
            </w:pPr>
            <w:r w:rsidRPr="00915E1A">
              <w:rPr>
                <w:rStyle w:val="Zkladntext295bodov"/>
                <w:lang w:val="en-GB"/>
              </w:rPr>
              <w:t>Total amount of  UTRs postponed</w:t>
            </w:r>
          </w:p>
        </w:tc>
        <w:tc>
          <w:tcPr>
            <w:tcW w:w="110" w:type="dxa"/>
            <w:tcBorders>
              <w:top w:val="single" w:sz="4" w:space="0" w:color="auto"/>
              <w:left w:val="single" w:sz="4" w:space="0" w:color="auto"/>
              <w:bottom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c>
          <w:tcPr>
            <w:tcW w:w="4320" w:type="dxa"/>
            <w:tcBorders>
              <w:top w:val="single" w:sz="4" w:space="0" w:color="auto"/>
              <w:bottom w:val="single" w:sz="4" w:space="0" w:color="auto"/>
            </w:tcBorders>
            <w:shd w:val="clear" w:color="auto" w:fill="A8D08D" w:themeFill="accent6" w:themeFillTint="99"/>
          </w:tcPr>
          <w:p w:rsidR="00982ACF" w:rsidRPr="00915E1A" w:rsidRDefault="00626C6A">
            <w:pPr>
              <w:pStyle w:val="Zkladntext20"/>
              <w:framePr w:w="9077" w:wrap="notBeside" w:vAnchor="text" w:hAnchor="text" w:xAlign="center" w:y="1"/>
              <w:shd w:val="clear" w:color="auto" w:fill="auto"/>
              <w:spacing w:after="0" w:line="240" w:lineRule="exact"/>
              <w:ind w:firstLine="0"/>
              <w:rPr>
                <w:lang w:val="en-GB"/>
              </w:rPr>
            </w:pPr>
            <w:r w:rsidRPr="00915E1A">
              <w:rPr>
                <w:rStyle w:val="Zkladntext22"/>
                <w:lang w:val="en-GB"/>
              </w:rPr>
              <w:t xml:space="preserve">EUR </w:t>
            </w:r>
            <w:r w:rsidR="00D314A5" w:rsidRPr="00915E1A">
              <w:rPr>
                <w:lang w:val="en-GB"/>
              </w:rPr>
              <w:t xml:space="preserve"> 9 895 434</w:t>
            </w:r>
          </w:p>
        </w:tc>
        <w:tc>
          <w:tcPr>
            <w:tcW w:w="110" w:type="dxa"/>
            <w:tcBorders>
              <w:top w:val="single" w:sz="4" w:space="0" w:color="auto"/>
              <w:bottom w:val="single" w:sz="4" w:space="0" w:color="auto"/>
              <w:right w:val="single" w:sz="4" w:space="0" w:color="auto"/>
            </w:tcBorders>
            <w:shd w:val="clear" w:color="auto" w:fill="A8D08D" w:themeFill="accent6" w:themeFillTint="99"/>
          </w:tcPr>
          <w:p w:rsidR="00982ACF" w:rsidRPr="00915E1A" w:rsidRDefault="00982ACF">
            <w:pPr>
              <w:framePr w:w="9077" w:wrap="notBeside" w:vAnchor="text" w:hAnchor="text" w:xAlign="center" w:y="1"/>
              <w:rPr>
                <w:sz w:val="10"/>
                <w:szCs w:val="10"/>
                <w:lang w:val="en-GB"/>
              </w:rPr>
            </w:pPr>
          </w:p>
        </w:tc>
      </w:tr>
    </w:tbl>
    <w:p w:rsidR="00982ACF" w:rsidRPr="00915E1A" w:rsidRDefault="00982ACF">
      <w:pPr>
        <w:framePr w:w="9077" w:wrap="notBeside" w:vAnchor="text" w:hAnchor="text" w:xAlign="center" w:y="1"/>
        <w:rPr>
          <w:sz w:val="2"/>
          <w:szCs w:val="2"/>
          <w:lang w:val="en-GB"/>
        </w:rPr>
      </w:pPr>
    </w:p>
    <w:p w:rsidR="00982ACF" w:rsidRPr="00915E1A" w:rsidRDefault="00982ACF">
      <w:pPr>
        <w:rPr>
          <w:sz w:val="2"/>
          <w:szCs w:val="2"/>
          <w:lang w:val="en-GB"/>
        </w:rPr>
      </w:pPr>
    </w:p>
    <w:p w:rsidR="00D314A5" w:rsidRPr="00915E1A" w:rsidRDefault="00D314A5" w:rsidP="00D314A5">
      <w:pPr>
        <w:pStyle w:val="Zkladntext70"/>
        <w:shd w:val="clear" w:color="auto" w:fill="auto"/>
        <w:spacing w:before="0" w:line="140" w:lineRule="exact"/>
        <w:ind w:firstLine="0"/>
        <w:rPr>
          <w:lang w:val="en-GB"/>
        </w:rPr>
      </w:pPr>
      <w:r w:rsidRPr="00915E1A">
        <w:rPr>
          <w:lang w:val="en-GB"/>
        </w:rPr>
        <w:t>Source: FSJ statistical data</w:t>
      </w:r>
    </w:p>
    <w:p w:rsidR="00D314A5" w:rsidRPr="00915E1A" w:rsidRDefault="00D314A5" w:rsidP="00D314A5">
      <w:pPr>
        <w:pStyle w:val="Zkladntext20"/>
        <w:shd w:val="clear" w:color="auto" w:fill="auto"/>
        <w:spacing w:after="0" w:line="274" w:lineRule="exact"/>
        <w:ind w:firstLine="840"/>
        <w:jc w:val="both"/>
        <w:rPr>
          <w:lang w:val="en-GB"/>
        </w:rPr>
      </w:pPr>
    </w:p>
    <w:p w:rsidR="00D314A5" w:rsidRPr="00915E1A" w:rsidRDefault="00D314A5" w:rsidP="00D314A5">
      <w:pPr>
        <w:pStyle w:val="Zkladntext20"/>
        <w:shd w:val="clear" w:color="auto" w:fill="auto"/>
        <w:spacing w:after="0" w:line="274" w:lineRule="exact"/>
        <w:ind w:firstLine="840"/>
        <w:jc w:val="both"/>
        <w:rPr>
          <w:lang w:val="en-GB"/>
        </w:rPr>
      </w:pPr>
      <w:r w:rsidRPr="00915E1A">
        <w:rPr>
          <w:lang w:val="en-GB"/>
        </w:rPr>
        <w:t>In 2017, FSJ received 661 reports less compared to 2016. Out of a total of 2 636 received UTR reports, 750 information was forwarded to the KIS FSJ for possible further use. After a thorough analysis of the UTR reports received, the processing and subsequent evaluation, and with respect to the facts identified and information that may be relevant to specific entities, the FSJ provided:</w:t>
      </w:r>
    </w:p>
    <w:p w:rsidR="00D314A5" w:rsidRPr="00915E1A" w:rsidRDefault="00D314A5" w:rsidP="00D314A5">
      <w:pPr>
        <w:pStyle w:val="Zkladntext20"/>
        <w:numPr>
          <w:ilvl w:val="0"/>
          <w:numId w:val="10"/>
        </w:numPr>
        <w:shd w:val="clear" w:color="auto" w:fill="auto"/>
        <w:tabs>
          <w:tab w:val="left" w:pos="763"/>
        </w:tabs>
        <w:spacing w:after="0" w:line="240" w:lineRule="exact"/>
        <w:jc w:val="both"/>
        <w:rPr>
          <w:lang w:val="en-GB"/>
        </w:rPr>
      </w:pPr>
      <w:r w:rsidRPr="00915E1A">
        <w:rPr>
          <w:lang w:val="en-GB"/>
        </w:rPr>
        <w:t>354 pieces of information to LEAs,</w:t>
      </w:r>
    </w:p>
    <w:p w:rsidR="00D314A5" w:rsidRPr="00915E1A" w:rsidRDefault="00D314A5" w:rsidP="00D314A5">
      <w:pPr>
        <w:pStyle w:val="Zkladntext20"/>
        <w:numPr>
          <w:ilvl w:val="0"/>
          <w:numId w:val="10"/>
        </w:numPr>
        <w:shd w:val="clear" w:color="auto" w:fill="auto"/>
        <w:tabs>
          <w:tab w:val="left" w:pos="763"/>
        </w:tabs>
        <w:spacing w:after="0" w:line="240" w:lineRule="exact"/>
        <w:jc w:val="both"/>
        <w:rPr>
          <w:lang w:val="en-GB"/>
        </w:rPr>
      </w:pPr>
      <w:r w:rsidRPr="00915E1A">
        <w:rPr>
          <w:lang w:val="en-GB"/>
        </w:rPr>
        <w:t>233 pieces of information to national units of the National Criminal Agency of the Presidium of PF (NAKA), out of it</w:t>
      </w:r>
    </w:p>
    <w:p w:rsidR="009F0258" w:rsidRPr="00915E1A" w:rsidRDefault="009F0258" w:rsidP="00D314A5">
      <w:pPr>
        <w:pStyle w:val="Zkladntext20"/>
        <w:numPr>
          <w:ilvl w:val="0"/>
          <w:numId w:val="10"/>
        </w:numPr>
        <w:shd w:val="clear" w:color="auto" w:fill="auto"/>
        <w:tabs>
          <w:tab w:val="left" w:pos="763"/>
        </w:tabs>
        <w:spacing w:after="0" w:line="240" w:lineRule="exact"/>
        <w:jc w:val="both"/>
        <w:rPr>
          <w:lang w:val="en-GB"/>
        </w:rPr>
      </w:pPr>
      <w:r w:rsidRPr="00915E1A">
        <w:rPr>
          <w:lang w:val="en-GB"/>
        </w:rPr>
        <w:t>69 pieces of information to the Unit for Combating Terrorism of the Presidium of PF SR  (after 01 February 2017, the NAKA Antiterrorist Unit),</w:t>
      </w:r>
    </w:p>
    <w:p w:rsidR="00D314A5" w:rsidRPr="00915E1A" w:rsidRDefault="00D314A5" w:rsidP="00D314A5">
      <w:pPr>
        <w:pStyle w:val="Zkladntext20"/>
        <w:numPr>
          <w:ilvl w:val="0"/>
          <w:numId w:val="10"/>
        </w:numPr>
        <w:shd w:val="clear" w:color="auto" w:fill="auto"/>
        <w:tabs>
          <w:tab w:val="left" w:pos="804"/>
        </w:tabs>
        <w:spacing w:after="0" w:line="274" w:lineRule="exact"/>
        <w:jc w:val="both"/>
        <w:rPr>
          <w:lang w:val="en-GB"/>
        </w:rPr>
      </w:pPr>
      <w:r w:rsidRPr="00915E1A">
        <w:rPr>
          <w:lang w:val="en-GB"/>
        </w:rPr>
        <w:t>1,138 pieces of information to the FD SR,</w:t>
      </w:r>
    </w:p>
    <w:p w:rsidR="00D314A5" w:rsidRPr="00915E1A" w:rsidRDefault="00D314A5" w:rsidP="00D314A5">
      <w:pPr>
        <w:pStyle w:val="Zkladntext20"/>
        <w:numPr>
          <w:ilvl w:val="0"/>
          <w:numId w:val="10"/>
        </w:numPr>
        <w:shd w:val="clear" w:color="auto" w:fill="auto"/>
        <w:tabs>
          <w:tab w:val="left" w:pos="804"/>
        </w:tabs>
        <w:spacing w:after="0" w:line="274" w:lineRule="exact"/>
        <w:jc w:val="both"/>
        <w:rPr>
          <w:lang w:val="en-GB"/>
        </w:rPr>
      </w:pPr>
      <w:r w:rsidRPr="00915E1A">
        <w:rPr>
          <w:lang w:val="en-GB"/>
        </w:rPr>
        <w:t>8 pieces of information to the Obliged Entities Control Department,</w:t>
      </w:r>
    </w:p>
    <w:p w:rsidR="00D314A5" w:rsidRPr="00915E1A" w:rsidRDefault="00D314A5" w:rsidP="00D314A5">
      <w:pPr>
        <w:pStyle w:val="Zkladntext20"/>
        <w:numPr>
          <w:ilvl w:val="0"/>
          <w:numId w:val="10"/>
        </w:numPr>
        <w:shd w:val="clear" w:color="auto" w:fill="auto"/>
        <w:tabs>
          <w:tab w:val="left" w:pos="804"/>
        </w:tabs>
        <w:spacing w:after="0" w:line="274" w:lineRule="exact"/>
        <w:jc w:val="both"/>
        <w:rPr>
          <w:lang w:val="en-GB"/>
        </w:rPr>
      </w:pPr>
      <w:r w:rsidRPr="00915E1A">
        <w:rPr>
          <w:lang w:val="en-GB"/>
        </w:rPr>
        <w:t>506 pieces of information to foreign FIUs,</w:t>
      </w:r>
    </w:p>
    <w:p w:rsidR="00D314A5" w:rsidRPr="00915E1A" w:rsidRDefault="00D314A5" w:rsidP="00D314A5">
      <w:pPr>
        <w:pStyle w:val="Zkladntext20"/>
        <w:numPr>
          <w:ilvl w:val="0"/>
          <w:numId w:val="10"/>
        </w:numPr>
        <w:shd w:val="clear" w:color="auto" w:fill="auto"/>
        <w:tabs>
          <w:tab w:val="left" w:pos="804"/>
        </w:tabs>
        <w:spacing w:after="0" w:line="274" w:lineRule="exact"/>
        <w:jc w:val="both"/>
        <w:rPr>
          <w:lang w:val="en-GB"/>
        </w:rPr>
      </w:pPr>
      <w:r w:rsidRPr="00915E1A">
        <w:rPr>
          <w:lang w:val="en-GB"/>
        </w:rPr>
        <w:t>419 pieces of information to Regional and District Directorates of PFSR.</w:t>
      </w:r>
    </w:p>
    <w:p w:rsidR="00D314A5" w:rsidRPr="00915E1A" w:rsidRDefault="00D314A5" w:rsidP="009E3F77">
      <w:pPr>
        <w:pStyle w:val="Zkladntext20"/>
        <w:shd w:val="clear" w:color="auto" w:fill="auto"/>
        <w:tabs>
          <w:tab w:val="left" w:pos="804"/>
        </w:tabs>
        <w:spacing w:after="0" w:line="274" w:lineRule="exact"/>
        <w:ind w:left="360" w:firstLine="0"/>
        <w:jc w:val="both"/>
        <w:rPr>
          <w:lang w:val="en-GB"/>
        </w:rPr>
      </w:pPr>
    </w:p>
    <w:p w:rsidR="009F0258" w:rsidRPr="00915E1A" w:rsidRDefault="009F0258">
      <w:pPr>
        <w:pStyle w:val="Zkladntext20"/>
        <w:shd w:val="clear" w:color="auto" w:fill="auto"/>
        <w:spacing w:after="240" w:line="274" w:lineRule="exact"/>
        <w:ind w:firstLine="840"/>
        <w:jc w:val="both"/>
        <w:rPr>
          <w:lang w:val="en-GB"/>
        </w:rPr>
      </w:pPr>
      <w:bookmarkStart w:id="7" w:name="bookmark9"/>
      <w:r w:rsidRPr="00915E1A">
        <w:rPr>
          <w:lang w:val="en-GB"/>
        </w:rPr>
        <w:t xml:space="preserve">In 2017, </w:t>
      </w:r>
      <w:r w:rsidR="00915E1A" w:rsidRPr="00915E1A">
        <w:rPr>
          <w:lang w:val="en-GB"/>
        </w:rPr>
        <w:t>the</w:t>
      </w:r>
      <w:r w:rsidRPr="00915E1A">
        <w:rPr>
          <w:lang w:val="en-GB"/>
        </w:rPr>
        <w:t xml:space="preserve"> refusal to establish a business relationship, termination of a business relationship or refusal of a transaction under Article 15 of the AML Act by the obliged entit</w:t>
      </w:r>
      <w:r w:rsidR="00915E1A">
        <w:rPr>
          <w:lang w:val="en-GB"/>
        </w:rPr>
        <w:t>y</w:t>
      </w:r>
      <w:r w:rsidRPr="00915E1A">
        <w:rPr>
          <w:lang w:val="en-GB"/>
        </w:rPr>
        <w:t xml:space="preserve"> </w:t>
      </w:r>
      <w:r w:rsidR="00915E1A" w:rsidRPr="00915E1A">
        <w:rPr>
          <w:lang w:val="en-GB"/>
        </w:rPr>
        <w:t>occurred</w:t>
      </w:r>
      <w:r w:rsidRPr="00915E1A">
        <w:rPr>
          <w:lang w:val="en-GB"/>
        </w:rPr>
        <w:t xml:space="preserve"> in 282 cases for the value of transactions with a total amount of 28,327,551,- EUR.</w:t>
      </w:r>
    </w:p>
    <w:p w:rsidR="009F0258" w:rsidRPr="00915E1A" w:rsidRDefault="009E3F77">
      <w:pPr>
        <w:pStyle w:val="Zkladntext20"/>
        <w:shd w:val="clear" w:color="auto" w:fill="auto"/>
        <w:spacing w:after="240" w:line="274" w:lineRule="exact"/>
        <w:ind w:firstLine="840"/>
        <w:jc w:val="both"/>
        <w:rPr>
          <w:lang w:val="en-GB"/>
        </w:rPr>
      </w:pPr>
      <w:r w:rsidRPr="00915E1A">
        <w:rPr>
          <w:lang w:val="en-GB"/>
        </w:rPr>
        <w:t xml:space="preserve">With respect to the </w:t>
      </w:r>
      <w:r w:rsidR="00915E1A" w:rsidRPr="00915E1A">
        <w:rPr>
          <w:lang w:val="en-GB"/>
        </w:rPr>
        <w:t>information</w:t>
      </w:r>
      <w:r w:rsidRPr="00915E1A">
        <w:rPr>
          <w:lang w:val="en-GB"/>
        </w:rPr>
        <w:t xml:space="preserve"> referred to LEAs, the amount of </w:t>
      </w:r>
      <w:r w:rsidR="00915E1A" w:rsidRPr="00915E1A">
        <w:rPr>
          <w:lang w:val="en-GB"/>
        </w:rPr>
        <w:t>seized</w:t>
      </w:r>
      <w:r w:rsidRPr="00915E1A">
        <w:rPr>
          <w:lang w:val="en-GB"/>
        </w:rPr>
        <w:t xml:space="preserve"> funds for 2017 amounted to 2 614 302</w:t>
      </w:r>
      <w:proofErr w:type="gramStart"/>
      <w:r w:rsidRPr="00915E1A">
        <w:rPr>
          <w:lang w:val="en-GB"/>
        </w:rPr>
        <w:t>,-</w:t>
      </w:r>
      <w:proofErr w:type="gramEnd"/>
      <w:r w:rsidRPr="00915E1A">
        <w:rPr>
          <w:lang w:val="en-GB"/>
        </w:rPr>
        <w:t xml:space="preserve"> EUR.</w:t>
      </w:r>
    </w:p>
    <w:p w:rsidR="009E3F77" w:rsidRPr="00915E1A" w:rsidRDefault="009E3F77">
      <w:pPr>
        <w:pStyle w:val="Zkladntext20"/>
        <w:shd w:val="clear" w:color="auto" w:fill="auto"/>
        <w:spacing w:after="240" w:line="274" w:lineRule="exact"/>
        <w:ind w:firstLine="840"/>
        <w:jc w:val="both"/>
        <w:rPr>
          <w:lang w:val="en-GB"/>
        </w:rPr>
      </w:pPr>
      <w:r w:rsidRPr="00915E1A">
        <w:rPr>
          <w:lang w:val="en-GB"/>
        </w:rPr>
        <w:t xml:space="preserve">According to the AML Act, FSJ informs the obliged entity on the effectiveness of UTR report and on particular procedures that follow the receipt of such report. For such purpose, FSJ demands information (the so-called feedback) from LEAs on the </w:t>
      </w:r>
      <w:r w:rsidR="00915E1A" w:rsidRPr="00915E1A">
        <w:rPr>
          <w:lang w:val="en-GB"/>
        </w:rPr>
        <w:t>results</w:t>
      </w:r>
      <w:r w:rsidRPr="00915E1A">
        <w:rPr>
          <w:lang w:val="en-GB"/>
        </w:rPr>
        <w:t xml:space="preserve"> of </w:t>
      </w:r>
      <w:r w:rsidR="00915E1A" w:rsidRPr="00915E1A">
        <w:rPr>
          <w:lang w:val="en-GB"/>
        </w:rPr>
        <w:t>verification</w:t>
      </w:r>
      <w:r w:rsidRPr="00915E1A">
        <w:rPr>
          <w:lang w:val="en-GB"/>
        </w:rPr>
        <w:t xml:space="preserve"> of </w:t>
      </w:r>
      <w:r w:rsidR="00915E1A" w:rsidRPr="00915E1A">
        <w:rPr>
          <w:lang w:val="en-GB"/>
        </w:rPr>
        <w:t>information</w:t>
      </w:r>
      <w:r w:rsidRPr="00915E1A">
        <w:rPr>
          <w:lang w:val="en-GB"/>
        </w:rPr>
        <w:t xml:space="preserve"> sent and other procedures taken in the case. An overview of particular procedures and </w:t>
      </w:r>
      <w:r w:rsidR="00915E1A" w:rsidRPr="00915E1A">
        <w:rPr>
          <w:lang w:val="en-GB"/>
        </w:rPr>
        <w:t>decision</w:t>
      </w:r>
      <w:r w:rsidRPr="00915E1A">
        <w:rPr>
          <w:lang w:val="en-GB"/>
        </w:rPr>
        <w:t xml:space="preserve">-making activity of LEAs for referred information from FSJ under the Criminal Code based on decisions sent or LEAs </w:t>
      </w:r>
      <w:proofErr w:type="gramStart"/>
      <w:r w:rsidR="00915E1A" w:rsidRPr="00915E1A">
        <w:rPr>
          <w:lang w:val="en-GB"/>
        </w:rPr>
        <w:t>information</w:t>
      </w:r>
      <w:r w:rsidRPr="00915E1A">
        <w:rPr>
          <w:lang w:val="en-GB"/>
        </w:rPr>
        <w:t>,</w:t>
      </w:r>
      <w:proofErr w:type="gramEnd"/>
      <w:r w:rsidRPr="00915E1A">
        <w:rPr>
          <w:lang w:val="en-GB"/>
        </w:rPr>
        <w:t xml:space="preserve"> is given in table no. 6. </w:t>
      </w:r>
      <w:proofErr w:type="spellStart"/>
      <w:r w:rsidRPr="00915E1A">
        <w:rPr>
          <w:lang w:val="en-GB"/>
        </w:rPr>
        <w:t>Zo</w:t>
      </w:r>
      <w:proofErr w:type="spellEnd"/>
      <w:r w:rsidRPr="00915E1A">
        <w:rPr>
          <w:lang w:val="en-GB"/>
        </w:rPr>
        <w:t xml:space="preserve"> From the monitored data it is possible to observe in comparison with the previous years 2016 and 2015 an overall increase in the number of initiated criminal prosecutions as well as initiated criminal prosecutions for the crime of legalization of proceeds of crime.</w:t>
      </w:r>
    </w:p>
    <w:p w:rsidR="009E3F77" w:rsidRPr="00915E1A" w:rsidRDefault="009E3F77">
      <w:pPr>
        <w:pStyle w:val="Zkladntext20"/>
        <w:shd w:val="clear" w:color="auto" w:fill="auto"/>
        <w:spacing w:after="240" w:line="274" w:lineRule="exact"/>
        <w:ind w:firstLine="840"/>
        <w:jc w:val="both"/>
        <w:rPr>
          <w:lang w:val="en-GB"/>
        </w:rPr>
      </w:pPr>
    </w:p>
    <w:p w:rsidR="009F0258" w:rsidRPr="00915E1A" w:rsidRDefault="009F0258">
      <w:pPr>
        <w:pStyle w:val="Zkladntext20"/>
        <w:shd w:val="clear" w:color="auto" w:fill="auto"/>
        <w:spacing w:after="240" w:line="274" w:lineRule="exact"/>
        <w:ind w:firstLine="840"/>
        <w:jc w:val="both"/>
        <w:rPr>
          <w:lang w:val="en-GB"/>
        </w:rPr>
      </w:pPr>
    </w:p>
    <w:p w:rsidR="009F0258" w:rsidRPr="00915E1A" w:rsidRDefault="009E3F77">
      <w:pPr>
        <w:pStyle w:val="Zkladntext20"/>
        <w:shd w:val="clear" w:color="auto" w:fill="auto"/>
        <w:spacing w:after="240" w:line="274" w:lineRule="exact"/>
        <w:ind w:firstLine="840"/>
        <w:jc w:val="both"/>
        <w:rPr>
          <w:lang w:val="en-GB"/>
        </w:rPr>
      </w:pPr>
      <w:r w:rsidRPr="00915E1A">
        <w:rPr>
          <w:lang w:val="en-GB"/>
        </w:rPr>
        <w:lastRenderedPageBreak/>
        <w:t xml:space="preserve">In 2017, FSJ reports two cases when an indictment was brought under Article 206 of the Criminal Code. In one case, an indictment was brought against a person prosecuted </w:t>
      </w:r>
      <w:r w:rsidR="00BC6B2C" w:rsidRPr="00915E1A">
        <w:rPr>
          <w:lang w:val="en-GB"/>
        </w:rPr>
        <w:t>outside prison</w:t>
      </w:r>
      <w:r w:rsidRPr="00915E1A">
        <w:rPr>
          <w:lang w:val="en-GB"/>
        </w:rPr>
        <w:t xml:space="preserve"> of credit fraud under </w:t>
      </w:r>
      <w:r w:rsidR="00BC6B2C" w:rsidRPr="00915E1A">
        <w:rPr>
          <w:lang w:val="en-GB"/>
        </w:rPr>
        <w:t>Article</w:t>
      </w:r>
      <w:r w:rsidRPr="00915E1A">
        <w:rPr>
          <w:lang w:val="en-GB"/>
        </w:rPr>
        <w:t xml:space="preserve"> 222 of the Criminal Code, and in the latter case a charge was made for a crime of fraud under Section 221 of the Criminal Code, and a judgment was issued by the District Court in </w:t>
      </w:r>
      <w:proofErr w:type="spellStart"/>
      <w:r w:rsidRPr="00915E1A">
        <w:rPr>
          <w:lang w:val="en-GB"/>
        </w:rPr>
        <w:t>Lučenec</w:t>
      </w:r>
      <w:proofErr w:type="spellEnd"/>
      <w:r w:rsidRPr="00915E1A">
        <w:rPr>
          <w:lang w:val="en-GB"/>
        </w:rPr>
        <w:t xml:space="preserve"> </w:t>
      </w:r>
      <w:r w:rsidR="00BC6B2C" w:rsidRPr="00915E1A">
        <w:rPr>
          <w:lang w:val="en-GB"/>
        </w:rPr>
        <w:t>for fraud under Article</w:t>
      </w:r>
      <w:r w:rsidRPr="00915E1A">
        <w:rPr>
          <w:lang w:val="en-GB"/>
        </w:rPr>
        <w:t xml:space="preserve"> 221</w:t>
      </w:r>
      <w:r w:rsidR="00BC6B2C" w:rsidRPr="00915E1A">
        <w:rPr>
          <w:lang w:val="en-GB"/>
        </w:rPr>
        <w:t xml:space="preserve"> of the </w:t>
      </w:r>
      <w:r w:rsidR="00915E1A" w:rsidRPr="00915E1A">
        <w:rPr>
          <w:lang w:val="en-GB"/>
        </w:rPr>
        <w:t>Criminal</w:t>
      </w:r>
      <w:r w:rsidR="00BC6B2C" w:rsidRPr="00915E1A">
        <w:rPr>
          <w:lang w:val="en-GB"/>
        </w:rPr>
        <w:t xml:space="preserve"> Code</w:t>
      </w:r>
      <w:r w:rsidRPr="00915E1A">
        <w:rPr>
          <w:lang w:val="en-GB"/>
        </w:rPr>
        <w:t>.</w:t>
      </w:r>
    </w:p>
    <w:bookmarkEnd w:id="7"/>
    <w:p w:rsidR="009E3552" w:rsidRPr="00915E1A" w:rsidRDefault="009E3552" w:rsidP="009E3552">
      <w:pPr>
        <w:pStyle w:val="Nzovtabuky0"/>
        <w:shd w:val="clear" w:color="auto" w:fill="auto"/>
        <w:spacing w:line="190" w:lineRule="exact"/>
        <w:rPr>
          <w:lang w:val="en-GB"/>
        </w:rPr>
      </w:pPr>
      <w:r w:rsidRPr="00915E1A">
        <w:rPr>
          <w:lang w:val="en-GB"/>
        </w:rPr>
        <w:t xml:space="preserve">Table no. 6: </w:t>
      </w:r>
      <w:r w:rsidR="000D0CF8" w:rsidRPr="00915E1A">
        <w:rPr>
          <w:lang w:val="en-GB"/>
        </w:rPr>
        <w:t xml:space="preserve">LEAs </w:t>
      </w:r>
      <w:r w:rsidRPr="00915E1A">
        <w:rPr>
          <w:lang w:val="en-GB"/>
        </w:rPr>
        <w:t>procedure after receipt of information pursuant to Article 26 par. 2 b) of AML Act</w:t>
      </w:r>
    </w:p>
    <w:tbl>
      <w:tblPr>
        <w:tblStyle w:val="Mriekatabuky"/>
        <w:tblW w:w="0" w:type="auto"/>
        <w:tblLook w:val="04A0" w:firstRow="1" w:lastRow="0" w:firstColumn="1" w:lastColumn="0" w:noHBand="0" w:noVBand="1"/>
      </w:tblPr>
      <w:tblGrid>
        <w:gridCol w:w="4786"/>
        <w:gridCol w:w="1843"/>
        <w:gridCol w:w="1417"/>
        <w:gridCol w:w="1390"/>
      </w:tblGrid>
      <w:tr w:rsidR="00B26120" w:rsidRPr="00915E1A" w:rsidTr="00A90928">
        <w:tc>
          <w:tcPr>
            <w:tcW w:w="4786" w:type="dxa"/>
            <w:shd w:val="clear" w:color="auto" w:fill="A8D08D" w:themeFill="accent6" w:themeFillTint="99"/>
          </w:tcPr>
          <w:p w:rsidR="00B26120" w:rsidRPr="00915E1A" w:rsidRDefault="000D0CF8" w:rsidP="009E3552">
            <w:pPr>
              <w:pStyle w:val="Zkladntext20"/>
              <w:shd w:val="clear" w:color="auto" w:fill="auto"/>
              <w:spacing w:after="0" w:line="274" w:lineRule="exact"/>
              <w:ind w:firstLine="0"/>
              <w:jc w:val="both"/>
              <w:rPr>
                <w:b/>
                <w:sz w:val="22"/>
                <w:szCs w:val="22"/>
                <w:lang w:val="en-GB"/>
              </w:rPr>
            </w:pPr>
            <w:r w:rsidRPr="00915E1A">
              <w:rPr>
                <w:b/>
                <w:sz w:val="22"/>
                <w:szCs w:val="22"/>
                <w:lang w:val="en-GB"/>
              </w:rPr>
              <w:t xml:space="preserve">LEAs </w:t>
            </w:r>
            <w:r w:rsidR="00B26120" w:rsidRPr="00915E1A">
              <w:rPr>
                <w:b/>
                <w:sz w:val="22"/>
                <w:szCs w:val="22"/>
                <w:lang w:val="en-GB"/>
              </w:rPr>
              <w:t xml:space="preserve">procedure after receipt of information from </w:t>
            </w:r>
            <w:r w:rsidRPr="00915E1A">
              <w:rPr>
                <w:b/>
                <w:sz w:val="22"/>
                <w:szCs w:val="22"/>
                <w:lang w:val="en-GB"/>
              </w:rPr>
              <w:t>FSJ</w:t>
            </w:r>
          </w:p>
        </w:tc>
        <w:tc>
          <w:tcPr>
            <w:tcW w:w="1843" w:type="dxa"/>
            <w:shd w:val="clear" w:color="auto" w:fill="A8D08D" w:themeFill="accent6" w:themeFillTint="99"/>
          </w:tcPr>
          <w:p w:rsidR="00B26120" w:rsidRPr="00915E1A" w:rsidRDefault="00B26120" w:rsidP="009E3552">
            <w:pPr>
              <w:pStyle w:val="Zkladntext20"/>
              <w:shd w:val="clear" w:color="auto" w:fill="auto"/>
              <w:spacing w:after="0" w:line="274" w:lineRule="exact"/>
              <w:ind w:firstLine="0"/>
              <w:jc w:val="both"/>
              <w:rPr>
                <w:b/>
                <w:sz w:val="22"/>
                <w:szCs w:val="22"/>
                <w:lang w:val="en-GB"/>
              </w:rPr>
            </w:pPr>
            <w:r w:rsidRPr="00915E1A">
              <w:rPr>
                <w:b/>
                <w:sz w:val="22"/>
                <w:szCs w:val="22"/>
                <w:lang w:val="en-GB"/>
              </w:rPr>
              <w:t>Number of cases (201</w:t>
            </w:r>
            <w:r w:rsidR="00BC6B2C" w:rsidRPr="00915E1A">
              <w:rPr>
                <w:b/>
                <w:sz w:val="22"/>
                <w:szCs w:val="22"/>
                <w:lang w:val="en-GB"/>
              </w:rPr>
              <w:t>7</w:t>
            </w:r>
            <w:r w:rsidRPr="00915E1A">
              <w:rPr>
                <w:b/>
                <w:sz w:val="22"/>
                <w:szCs w:val="22"/>
                <w:lang w:val="en-GB"/>
              </w:rPr>
              <w:t>)</w:t>
            </w:r>
          </w:p>
        </w:tc>
        <w:tc>
          <w:tcPr>
            <w:tcW w:w="1417" w:type="dxa"/>
            <w:shd w:val="clear" w:color="auto" w:fill="A8D08D" w:themeFill="accent6" w:themeFillTint="99"/>
          </w:tcPr>
          <w:p w:rsidR="00B26120" w:rsidRPr="00915E1A" w:rsidRDefault="00B26120" w:rsidP="009E3552">
            <w:pPr>
              <w:pStyle w:val="Zkladntext20"/>
              <w:shd w:val="clear" w:color="auto" w:fill="auto"/>
              <w:spacing w:after="0" w:line="274" w:lineRule="exact"/>
              <w:ind w:firstLine="0"/>
              <w:jc w:val="both"/>
              <w:rPr>
                <w:b/>
                <w:sz w:val="22"/>
                <w:szCs w:val="22"/>
                <w:lang w:val="en-GB"/>
              </w:rPr>
            </w:pPr>
            <w:r w:rsidRPr="00915E1A">
              <w:rPr>
                <w:b/>
                <w:sz w:val="22"/>
                <w:szCs w:val="22"/>
                <w:lang w:val="en-GB"/>
              </w:rPr>
              <w:t>Number of cases (201</w:t>
            </w:r>
            <w:r w:rsidR="00BC6B2C" w:rsidRPr="00915E1A">
              <w:rPr>
                <w:b/>
                <w:sz w:val="22"/>
                <w:szCs w:val="22"/>
                <w:lang w:val="en-GB"/>
              </w:rPr>
              <w:t>6</w:t>
            </w:r>
            <w:r w:rsidRPr="00915E1A">
              <w:rPr>
                <w:b/>
                <w:sz w:val="22"/>
                <w:szCs w:val="22"/>
                <w:lang w:val="en-GB"/>
              </w:rPr>
              <w:t>)</w:t>
            </w:r>
          </w:p>
        </w:tc>
        <w:tc>
          <w:tcPr>
            <w:tcW w:w="1390" w:type="dxa"/>
            <w:shd w:val="clear" w:color="auto" w:fill="A8D08D" w:themeFill="accent6" w:themeFillTint="99"/>
          </w:tcPr>
          <w:p w:rsidR="00B26120" w:rsidRPr="00915E1A" w:rsidRDefault="00B26120" w:rsidP="009E3552">
            <w:pPr>
              <w:pStyle w:val="Zkladntext20"/>
              <w:shd w:val="clear" w:color="auto" w:fill="auto"/>
              <w:spacing w:after="0" w:line="274" w:lineRule="exact"/>
              <w:ind w:firstLine="0"/>
              <w:jc w:val="both"/>
              <w:rPr>
                <w:b/>
                <w:sz w:val="22"/>
                <w:szCs w:val="22"/>
                <w:lang w:val="en-GB"/>
              </w:rPr>
            </w:pPr>
            <w:r w:rsidRPr="00915E1A">
              <w:rPr>
                <w:b/>
                <w:sz w:val="22"/>
                <w:szCs w:val="22"/>
                <w:lang w:val="en-GB"/>
              </w:rPr>
              <w:t>Number of cases (201</w:t>
            </w:r>
            <w:r w:rsidR="00BC6B2C" w:rsidRPr="00915E1A">
              <w:rPr>
                <w:b/>
                <w:sz w:val="22"/>
                <w:szCs w:val="22"/>
                <w:lang w:val="en-GB"/>
              </w:rPr>
              <w:t>5</w:t>
            </w:r>
            <w:r w:rsidRPr="00915E1A">
              <w:rPr>
                <w:b/>
                <w:sz w:val="22"/>
                <w:szCs w:val="22"/>
                <w:lang w:val="en-GB"/>
              </w:rPr>
              <w:t>)</w:t>
            </w:r>
          </w:p>
        </w:tc>
      </w:tr>
      <w:tr w:rsidR="00B26120" w:rsidRPr="00915E1A" w:rsidTr="0021160F">
        <w:tc>
          <w:tcPr>
            <w:tcW w:w="4786" w:type="dxa"/>
            <w:shd w:val="clear" w:color="auto" w:fill="C5E0B3" w:themeFill="accent6" w:themeFillTint="66"/>
          </w:tcPr>
          <w:p w:rsidR="00B26120" w:rsidRPr="00915E1A" w:rsidRDefault="00B26120" w:rsidP="009E3552">
            <w:pPr>
              <w:pStyle w:val="Zkladntext20"/>
              <w:shd w:val="clear" w:color="auto" w:fill="auto"/>
              <w:spacing w:after="0" w:line="274" w:lineRule="exact"/>
              <w:ind w:firstLine="0"/>
              <w:jc w:val="both"/>
              <w:rPr>
                <w:sz w:val="22"/>
                <w:szCs w:val="22"/>
                <w:lang w:val="en-GB"/>
              </w:rPr>
            </w:pPr>
            <w:r w:rsidRPr="00915E1A">
              <w:rPr>
                <w:sz w:val="22"/>
                <w:szCs w:val="22"/>
                <w:lang w:val="en-GB"/>
              </w:rPr>
              <w:t>Commencement of criminal proceeding, Section 199 of Code of Criminal Procedure – in all cases</w:t>
            </w:r>
          </w:p>
        </w:tc>
        <w:tc>
          <w:tcPr>
            <w:tcW w:w="1843" w:type="dxa"/>
            <w:shd w:val="clear" w:color="auto" w:fill="C5E0B3" w:themeFill="accent6" w:themeFillTint="66"/>
          </w:tcPr>
          <w:p w:rsidR="00B26120" w:rsidRPr="00915E1A" w:rsidRDefault="00BC6B2C" w:rsidP="00B26120">
            <w:pPr>
              <w:pStyle w:val="Zkladntext20"/>
              <w:shd w:val="clear" w:color="auto" w:fill="auto"/>
              <w:spacing w:after="0" w:line="274" w:lineRule="exact"/>
              <w:ind w:firstLine="0"/>
              <w:rPr>
                <w:b/>
                <w:sz w:val="22"/>
                <w:szCs w:val="22"/>
                <w:lang w:val="en-GB"/>
              </w:rPr>
            </w:pPr>
            <w:r w:rsidRPr="00915E1A">
              <w:rPr>
                <w:b/>
                <w:sz w:val="22"/>
                <w:szCs w:val="22"/>
                <w:lang w:val="en-GB"/>
              </w:rPr>
              <w:t>78</w:t>
            </w:r>
          </w:p>
        </w:tc>
        <w:tc>
          <w:tcPr>
            <w:tcW w:w="1417" w:type="dxa"/>
            <w:shd w:val="clear" w:color="auto" w:fill="E2EFD9" w:themeFill="accent6" w:themeFillTint="33"/>
          </w:tcPr>
          <w:p w:rsidR="00B26120" w:rsidRPr="00915E1A" w:rsidRDefault="00BC6B2C" w:rsidP="00B26120">
            <w:pPr>
              <w:pStyle w:val="Zkladntext20"/>
              <w:shd w:val="clear" w:color="auto" w:fill="auto"/>
              <w:spacing w:after="0" w:line="274" w:lineRule="exact"/>
              <w:ind w:firstLine="0"/>
              <w:rPr>
                <w:sz w:val="22"/>
                <w:szCs w:val="22"/>
                <w:lang w:val="en-GB"/>
              </w:rPr>
            </w:pPr>
            <w:r w:rsidRPr="00915E1A">
              <w:rPr>
                <w:sz w:val="22"/>
                <w:szCs w:val="22"/>
                <w:lang w:val="en-GB"/>
              </w:rPr>
              <w:t>52</w:t>
            </w:r>
          </w:p>
        </w:tc>
        <w:tc>
          <w:tcPr>
            <w:tcW w:w="1390" w:type="dxa"/>
            <w:shd w:val="clear" w:color="auto" w:fill="E2EFD9" w:themeFill="accent6" w:themeFillTint="33"/>
          </w:tcPr>
          <w:p w:rsidR="00B26120" w:rsidRPr="00915E1A" w:rsidRDefault="00BC6B2C" w:rsidP="00B26120">
            <w:pPr>
              <w:pStyle w:val="Zkladntext20"/>
              <w:shd w:val="clear" w:color="auto" w:fill="auto"/>
              <w:spacing w:after="0" w:line="274" w:lineRule="exact"/>
              <w:ind w:firstLine="0"/>
              <w:rPr>
                <w:sz w:val="22"/>
                <w:szCs w:val="22"/>
                <w:lang w:val="en-GB"/>
              </w:rPr>
            </w:pPr>
            <w:r w:rsidRPr="00915E1A">
              <w:rPr>
                <w:sz w:val="22"/>
                <w:szCs w:val="22"/>
                <w:lang w:val="en-GB"/>
              </w:rPr>
              <w:t>30</w:t>
            </w:r>
          </w:p>
        </w:tc>
      </w:tr>
      <w:tr w:rsidR="00B26120" w:rsidRPr="00915E1A" w:rsidTr="0021160F">
        <w:tc>
          <w:tcPr>
            <w:tcW w:w="4786" w:type="dxa"/>
            <w:shd w:val="clear" w:color="auto" w:fill="C5E0B3" w:themeFill="accent6" w:themeFillTint="66"/>
          </w:tcPr>
          <w:p w:rsidR="00B26120" w:rsidRPr="00915E1A" w:rsidRDefault="00B26120" w:rsidP="009E3552">
            <w:pPr>
              <w:pStyle w:val="Zkladntext20"/>
              <w:shd w:val="clear" w:color="auto" w:fill="auto"/>
              <w:spacing w:after="0" w:line="274" w:lineRule="exact"/>
              <w:ind w:firstLine="0"/>
              <w:jc w:val="both"/>
              <w:rPr>
                <w:sz w:val="22"/>
                <w:szCs w:val="22"/>
                <w:lang w:val="en-GB"/>
              </w:rPr>
            </w:pPr>
            <w:r w:rsidRPr="00915E1A">
              <w:rPr>
                <w:sz w:val="22"/>
                <w:szCs w:val="22"/>
                <w:lang w:val="en-GB"/>
              </w:rPr>
              <w:t>Commencement of criminal proceeding, Section 199 of Code of Criminal Procedure, for Legalisation of the Proceeds of Crime pursuant to Section 233, Section 234 of Criminal Code</w:t>
            </w:r>
          </w:p>
        </w:tc>
        <w:tc>
          <w:tcPr>
            <w:tcW w:w="1843" w:type="dxa"/>
            <w:shd w:val="clear" w:color="auto" w:fill="C5E0B3" w:themeFill="accent6" w:themeFillTint="66"/>
          </w:tcPr>
          <w:p w:rsidR="00B26120" w:rsidRPr="00915E1A" w:rsidRDefault="00BC6B2C" w:rsidP="00B26120">
            <w:pPr>
              <w:pStyle w:val="Zkladntext20"/>
              <w:shd w:val="clear" w:color="auto" w:fill="auto"/>
              <w:spacing w:after="0" w:line="274" w:lineRule="exact"/>
              <w:ind w:firstLine="0"/>
              <w:rPr>
                <w:b/>
                <w:sz w:val="22"/>
                <w:szCs w:val="22"/>
                <w:lang w:val="en-GB"/>
              </w:rPr>
            </w:pPr>
            <w:r w:rsidRPr="00915E1A">
              <w:rPr>
                <w:b/>
                <w:sz w:val="22"/>
                <w:szCs w:val="22"/>
                <w:lang w:val="en-GB"/>
              </w:rPr>
              <w:t>52</w:t>
            </w:r>
          </w:p>
        </w:tc>
        <w:tc>
          <w:tcPr>
            <w:tcW w:w="1417" w:type="dxa"/>
            <w:shd w:val="clear" w:color="auto" w:fill="E2EFD9" w:themeFill="accent6" w:themeFillTint="33"/>
          </w:tcPr>
          <w:p w:rsidR="00B26120" w:rsidRPr="00915E1A" w:rsidRDefault="00BC6B2C" w:rsidP="00B26120">
            <w:pPr>
              <w:pStyle w:val="Zkladntext20"/>
              <w:shd w:val="clear" w:color="auto" w:fill="auto"/>
              <w:spacing w:after="0" w:line="274" w:lineRule="exact"/>
              <w:ind w:firstLine="0"/>
              <w:rPr>
                <w:sz w:val="22"/>
                <w:szCs w:val="22"/>
                <w:lang w:val="en-GB"/>
              </w:rPr>
            </w:pPr>
            <w:r w:rsidRPr="00915E1A">
              <w:rPr>
                <w:sz w:val="22"/>
                <w:szCs w:val="22"/>
                <w:lang w:val="en-GB"/>
              </w:rPr>
              <w:t>25</w:t>
            </w:r>
          </w:p>
        </w:tc>
        <w:tc>
          <w:tcPr>
            <w:tcW w:w="1390" w:type="dxa"/>
            <w:shd w:val="clear" w:color="auto" w:fill="E2EFD9" w:themeFill="accent6" w:themeFillTint="33"/>
          </w:tcPr>
          <w:p w:rsidR="00B26120" w:rsidRPr="00915E1A" w:rsidRDefault="00BC6B2C" w:rsidP="00B26120">
            <w:pPr>
              <w:pStyle w:val="Zkladntext20"/>
              <w:shd w:val="clear" w:color="auto" w:fill="auto"/>
              <w:spacing w:after="0" w:line="274" w:lineRule="exact"/>
              <w:ind w:firstLine="0"/>
              <w:rPr>
                <w:sz w:val="22"/>
                <w:szCs w:val="22"/>
                <w:lang w:val="en-GB"/>
              </w:rPr>
            </w:pPr>
            <w:r w:rsidRPr="00915E1A">
              <w:rPr>
                <w:sz w:val="22"/>
                <w:szCs w:val="22"/>
                <w:lang w:val="en-GB"/>
              </w:rPr>
              <w:t>14</w:t>
            </w:r>
          </w:p>
        </w:tc>
      </w:tr>
      <w:tr w:rsidR="0021160F" w:rsidRPr="00915E1A" w:rsidTr="0021160F">
        <w:tc>
          <w:tcPr>
            <w:tcW w:w="4786" w:type="dxa"/>
            <w:shd w:val="clear" w:color="auto" w:fill="C5E0B3" w:themeFill="accent6" w:themeFillTint="66"/>
          </w:tcPr>
          <w:p w:rsidR="0021160F" w:rsidRPr="00915E1A" w:rsidRDefault="0021160F" w:rsidP="009E3552">
            <w:pPr>
              <w:pStyle w:val="Zkladntext20"/>
              <w:shd w:val="clear" w:color="auto" w:fill="auto"/>
              <w:spacing w:after="0" w:line="274" w:lineRule="exact"/>
              <w:ind w:firstLine="0"/>
              <w:jc w:val="both"/>
              <w:rPr>
                <w:sz w:val="22"/>
                <w:szCs w:val="22"/>
                <w:lang w:val="en-GB"/>
              </w:rPr>
            </w:pPr>
            <w:r w:rsidRPr="00915E1A">
              <w:rPr>
                <w:sz w:val="22"/>
                <w:szCs w:val="22"/>
                <w:lang w:val="en-GB"/>
              </w:rPr>
              <w:t>Commencement of criminal proceeding, Section 199 of Code of Criminal Procedure, for different crime</w:t>
            </w:r>
          </w:p>
        </w:tc>
        <w:tc>
          <w:tcPr>
            <w:tcW w:w="1843" w:type="dxa"/>
            <w:shd w:val="clear" w:color="auto" w:fill="C5E0B3" w:themeFill="accent6" w:themeFillTint="66"/>
          </w:tcPr>
          <w:p w:rsidR="0021160F" w:rsidRPr="00915E1A" w:rsidRDefault="00BC6B2C" w:rsidP="0021160F">
            <w:pPr>
              <w:pStyle w:val="Zkladntext20"/>
              <w:shd w:val="clear" w:color="auto" w:fill="auto"/>
              <w:spacing w:after="0" w:line="274" w:lineRule="exact"/>
              <w:ind w:firstLine="0"/>
              <w:rPr>
                <w:b/>
                <w:sz w:val="22"/>
                <w:szCs w:val="22"/>
                <w:lang w:val="en-GB"/>
              </w:rPr>
            </w:pPr>
            <w:r w:rsidRPr="00915E1A">
              <w:rPr>
                <w:b/>
                <w:sz w:val="22"/>
                <w:szCs w:val="22"/>
                <w:lang w:val="en-GB"/>
              </w:rPr>
              <w:t>26</w:t>
            </w:r>
          </w:p>
        </w:tc>
        <w:tc>
          <w:tcPr>
            <w:tcW w:w="1417"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30</w:t>
            </w:r>
          </w:p>
        </w:tc>
        <w:tc>
          <w:tcPr>
            <w:tcW w:w="1390"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17</w:t>
            </w:r>
          </w:p>
        </w:tc>
      </w:tr>
      <w:tr w:rsidR="0021160F" w:rsidRPr="00915E1A" w:rsidTr="0021160F">
        <w:tc>
          <w:tcPr>
            <w:tcW w:w="4786" w:type="dxa"/>
            <w:shd w:val="clear" w:color="auto" w:fill="C5E0B3" w:themeFill="accent6" w:themeFillTint="66"/>
          </w:tcPr>
          <w:p w:rsidR="0021160F" w:rsidRPr="00915E1A" w:rsidRDefault="0021160F" w:rsidP="009E3552">
            <w:pPr>
              <w:pStyle w:val="Zkladntext20"/>
              <w:shd w:val="clear" w:color="auto" w:fill="auto"/>
              <w:spacing w:after="0" w:line="274" w:lineRule="exact"/>
              <w:ind w:firstLine="0"/>
              <w:jc w:val="both"/>
              <w:rPr>
                <w:sz w:val="22"/>
                <w:szCs w:val="22"/>
                <w:lang w:val="en-GB"/>
              </w:rPr>
            </w:pPr>
            <w:r w:rsidRPr="00915E1A">
              <w:rPr>
                <w:sz w:val="22"/>
                <w:szCs w:val="22"/>
                <w:lang w:val="en-GB"/>
              </w:rPr>
              <w:t>Indictments pursuant to Section 206 of Code of Criminal Procedure, for Legalisation of the Proceeds of Crime pursuant to Section 233, Section 234 of Criminal Code</w:t>
            </w:r>
          </w:p>
        </w:tc>
        <w:tc>
          <w:tcPr>
            <w:tcW w:w="1843" w:type="dxa"/>
            <w:shd w:val="clear" w:color="auto" w:fill="C5E0B3" w:themeFill="accent6" w:themeFillTint="66"/>
          </w:tcPr>
          <w:p w:rsidR="0021160F" w:rsidRPr="00915E1A" w:rsidRDefault="0021160F" w:rsidP="0021160F">
            <w:pPr>
              <w:pStyle w:val="Zkladntext20"/>
              <w:shd w:val="clear" w:color="auto" w:fill="auto"/>
              <w:spacing w:after="0" w:line="274" w:lineRule="exact"/>
              <w:ind w:firstLine="0"/>
              <w:rPr>
                <w:b/>
                <w:sz w:val="22"/>
                <w:szCs w:val="22"/>
                <w:lang w:val="en-GB"/>
              </w:rPr>
            </w:pPr>
            <w:r w:rsidRPr="00915E1A">
              <w:rPr>
                <w:b/>
                <w:sz w:val="22"/>
                <w:szCs w:val="22"/>
                <w:lang w:val="en-GB"/>
              </w:rPr>
              <w:t>0</w:t>
            </w:r>
          </w:p>
        </w:tc>
        <w:tc>
          <w:tcPr>
            <w:tcW w:w="1417"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0</w:t>
            </w:r>
          </w:p>
        </w:tc>
        <w:tc>
          <w:tcPr>
            <w:tcW w:w="1390"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2</w:t>
            </w:r>
          </w:p>
        </w:tc>
      </w:tr>
      <w:tr w:rsidR="0021160F" w:rsidRPr="00915E1A" w:rsidTr="0021160F">
        <w:tc>
          <w:tcPr>
            <w:tcW w:w="4786" w:type="dxa"/>
            <w:shd w:val="clear" w:color="auto" w:fill="C5E0B3" w:themeFill="accent6" w:themeFillTint="66"/>
          </w:tcPr>
          <w:p w:rsidR="0021160F" w:rsidRPr="00915E1A" w:rsidRDefault="0021160F" w:rsidP="009E3552">
            <w:pPr>
              <w:pStyle w:val="Zkladntext20"/>
              <w:shd w:val="clear" w:color="auto" w:fill="auto"/>
              <w:spacing w:after="0" w:line="274" w:lineRule="exact"/>
              <w:ind w:firstLine="0"/>
              <w:jc w:val="both"/>
              <w:rPr>
                <w:sz w:val="22"/>
                <w:szCs w:val="22"/>
                <w:lang w:val="en-GB"/>
              </w:rPr>
            </w:pPr>
            <w:r w:rsidRPr="00915E1A">
              <w:rPr>
                <w:sz w:val="22"/>
                <w:szCs w:val="22"/>
                <w:lang w:val="en-GB"/>
              </w:rPr>
              <w:t>Indictments pursuant to Section 206 of Code of Criminal Procedure, for different crime</w:t>
            </w:r>
          </w:p>
        </w:tc>
        <w:tc>
          <w:tcPr>
            <w:tcW w:w="1843" w:type="dxa"/>
            <w:shd w:val="clear" w:color="auto" w:fill="C5E0B3" w:themeFill="accent6" w:themeFillTint="66"/>
          </w:tcPr>
          <w:p w:rsidR="0021160F" w:rsidRPr="00915E1A" w:rsidRDefault="00BC6B2C" w:rsidP="0021160F">
            <w:pPr>
              <w:pStyle w:val="Zkladntext20"/>
              <w:shd w:val="clear" w:color="auto" w:fill="auto"/>
              <w:spacing w:after="0" w:line="274" w:lineRule="exact"/>
              <w:ind w:firstLine="0"/>
              <w:rPr>
                <w:b/>
                <w:sz w:val="22"/>
                <w:szCs w:val="22"/>
                <w:lang w:val="en-GB"/>
              </w:rPr>
            </w:pPr>
            <w:r w:rsidRPr="00915E1A">
              <w:rPr>
                <w:b/>
                <w:sz w:val="22"/>
                <w:szCs w:val="22"/>
                <w:lang w:val="en-GB"/>
              </w:rPr>
              <w:t>2</w:t>
            </w:r>
          </w:p>
        </w:tc>
        <w:tc>
          <w:tcPr>
            <w:tcW w:w="1417"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0</w:t>
            </w:r>
          </w:p>
        </w:tc>
        <w:tc>
          <w:tcPr>
            <w:tcW w:w="1390" w:type="dxa"/>
            <w:shd w:val="clear" w:color="auto" w:fill="E2EFD9" w:themeFill="accent6" w:themeFillTint="33"/>
          </w:tcPr>
          <w:p w:rsidR="0021160F" w:rsidRPr="00915E1A" w:rsidRDefault="0021160F" w:rsidP="0021160F">
            <w:pPr>
              <w:pStyle w:val="Zkladntext20"/>
              <w:shd w:val="clear" w:color="auto" w:fill="auto"/>
              <w:spacing w:after="0" w:line="274" w:lineRule="exact"/>
              <w:ind w:firstLine="0"/>
              <w:rPr>
                <w:sz w:val="22"/>
                <w:szCs w:val="22"/>
                <w:lang w:val="en-GB"/>
              </w:rPr>
            </w:pPr>
            <w:r w:rsidRPr="00915E1A">
              <w:rPr>
                <w:sz w:val="22"/>
                <w:szCs w:val="22"/>
                <w:lang w:val="en-GB"/>
              </w:rPr>
              <w:t>1</w:t>
            </w:r>
          </w:p>
        </w:tc>
      </w:tr>
      <w:tr w:rsidR="0021160F" w:rsidRPr="00915E1A" w:rsidTr="0021160F">
        <w:tc>
          <w:tcPr>
            <w:tcW w:w="4786" w:type="dxa"/>
            <w:shd w:val="clear" w:color="auto" w:fill="C5E0B3" w:themeFill="accent6" w:themeFillTint="66"/>
          </w:tcPr>
          <w:p w:rsidR="0021160F" w:rsidRPr="00915E1A" w:rsidRDefault="0021160F" w:rsidP="009E3552">
            <w:pPr>
              <w:pStyle w:val="Zkladntext20"/>
              <w:shd w:val="clear" w:color="auto" w:fill="auto"/>
              <w:spacing w:after="0" w:line="274" w:lineRule="exact"/>
              <w:ind w:firstLine="0"/>
              <w:jc w:val="both"/>
              <w:rPr>
                <w:sz w:val="22"/>
                <w:szCs w:val="22"/>
                <w:lang w:val="en-GB"/>
              </w:rPr>
            </w:pPr>
            <w:r w:rsidRPr="00915E1A">
              <w:rPr>
                <w:sz w:val="22"/>
                <w:szCs w:val="22"/>
                <w:lang w:val="en-GB"/>
              </w:rPr>
              <w:t>Discontinued criminal prosecution pursuant to Section 215 of Code of Criminal Procedure</w:t>
            </w:r>
          </w:p>
        </w:tc>
        <w:tc>
          <w:tcPr>
            <w:tcW w:w="1843" w:type="dxa"/>
            <w:shd w:val="clear" w:color="auto" w:fill="C5E0B3" w:themeFill="accent6" w:themeFillTint="66"/>
          </w:tcPr>
          <w:p w:rsidR="0021160F" w:rsidRPr="00915E1A" w:rsidRDefault="0021160F" w:rsidP="0021160F">
            <w:pPr>
              <w:pStyle w:val="Zkladntext20"/>
              <w:shd w:val="clear" w:color="auto" w:fill="auto"/>
              <w:spacing w:after="0" w:line="274" w:lineRule="exact"/>
              <w:ind w:firstLine="0"/>
              <w:rPr>
                <w:b/>
                <w:sz w:val="22"/>
                <w:szCs w:val="22"/>
                <w:lang w:val="en-GB"/>
              </w:rPr>
            </w:pPr>
            <w:r w:rsidRPr="00915E1A">
              <w:rPr>
                <w:b/>
                <w:sz w:val="22"/>
                <w:szCs w:val="22"/>
                <w:lang w:val="en-GB"/>
              </w:rPr>
              <w:t>1</w:t>
            </w:r>
          </w:p>
        </w:tc>
        <w:tc>
          <w:tcPr>
            <w:tcW w:w="1417"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1</w:t>
            </w:r>
          </w:p>
        </w:tc>
        <w:tc>
          <w:tcPr>
            <w:tcW w:w="1390" w:type="dxa"/>
            <w:shd w:val="clear" w:color="auto" w:fill="E2EFD9" w:themeFill="accent6" w:themeFillTint="33"/>
          </w:tcPr>
          <w:p w:rsidR="0021160F" w:rsidRPr="00915E1A" w:rsidRDefault="0021160F" w:rsidP="0021160F">
            <w:pPr>
              <w:pStyle w:val="Zkladntext20"/>
              <w:shd w:val="clear" w:color="auto" w:fill="auto"/>
              <w:spacing w:after="0" w:line="274" w:lineRule="exact"/>
              <w:ind w:firstLine="0"/>
              <w:rPr>
                <w:sz w:val="22"/>
                <w:szCs w:val="22"/>
                <w:lang w:val="en-GB"/>
              </w:rPr>
            </w:pPr>
            <w:r w:rsidRPr="00915E1A">
              <w:rPr>
                <w:sz w:val="22"/>
                <w:szCs w:val="22"/>
                <w:lang w:val="en-GB"/>
              </w:rPr>
              <w:t>0</w:t>
            </w:r>
          </w:p>
        </w:tc>
      </w:tr>
      <w:tr w:rsidR="0021160F" w:rsidRPr="00915E1A" w:rsidTr="0021160F">
        <w:tc>
          <w:tcPr>
            <w:tcW w:w="4786" w:type="dxa"/>
            <w:shd w:val="clear" w:color="auto" w:fill="C5E0B3" w:themeFill="accent6" w:themeFillTint="66"/>
          </w:tcPr>
          <w:p w:rsidR="0021160F" w:rsidRPr="00915E1A" w:rsidRDefault="0021160F" w:rsidP="009E3552">
            <w:pPr>
              <w:pStyle w:val="Zkladntext20"/>
              <w:shd w:val="clear" w:color="auto" w:fill="auto"/>
              <w:spacing w:after="0" w:line="274" w:lineRule="exact"/>
              <w:ind w:firstLine="0"/>
              <w:jc w:val="both"/>
              <w:rPr>
                <w:sz w:val="22"/>
                <w:szCs w:val="22"/>
                <w:lang w:val="en-GB"/>
              </w:rPr>
            </w:pPr>
            <w:r w:rsidRPr="00915E1A">
              <w:rPr>
                <w:sz w:val="22"/>
                <w:szCs w:val="22"/>
                <w:lang w:val="en-GB"/>
              </w:rPr>
              <w:t>Dismissal of commencement of criminal proceeding pursuant to Section 197 (1) (d) of Code of Criminal Procedure</w:t>
            </w:r>
          </w:p>
        </w:tc>
        <w:tc>
          <w:tcPr>
            <w:tcW w:w="1843" w:type="dxa"/>
            <w:shd w:val="clear" w:color="auto" w:fill="C5E0B3" w:themeFill="accent6" w:themeFillTint="66"/>
          </w:tcPr>
          <w:p w:rsidR="0021160F" w:rsidRPr="00915E1A" w:rsidRDefault="00BC6B2C" w:rsidP="0021160F">
            <w:pPr>
              <w:pStyle w:val="Zkladntext20"/>
              <w:shd w:val="clear" w:color="auto" w:fill="auto"/>
              <w:spacing w:after="0" w:line="274" w:lineRule="exact"/>
              <w:ind w:firstLine="0"/>
              <w:rPr>
                <w:b/>
                <w:sz w:val="22"/>
                <w:szCs w:val="22"/>
                <w:lang w:val="en-GB"/>
              </w:rPr>
            </w:pPr>
            <w:r w:rsidRPr="00915E1A">
              <w:rPr>
                <w:b/>
                <w:sz w:val="22"/>
                <w:szCs w:val="22"/>
                <w:lang w:val="en-GB"/>
              </w:rPr>
              <w:t>19</w:t>
            </w:r>
          </w:p>
        </w:tc>
        <w:tc>
          <w:tcPr>
            <w:tcW w:w="1417"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7</w:t>
            </w:r>
          </w:p>
        </w:tc>
        <w:tc>
          <w:tcPr>
            <w:tcW w:w="1390" w:type="dxa"/>
            <w:shd w:val="clear" w:color="auto" w:fill="E2EFD9" w:themeFill="accent6" w:themeFillTint="33"/>
          </w:tcPr>
          <w:p w:rsidR="0021160F" w:rsidRPr="00915E1A" w:rsidRDefault="0021160F" w:rsidP="0021160F">
            <w:pPr>
              <w:pStyle w:val="Zkladntext20"/>
              <w:shd w:val="clear" w:color="auto" w:fill="auto"/>
              <w:spacing w:after="0" w:line="274" w:lineRule="exact"/>
              <w:ind w:firstLine="0"/>
              <w:rPr>
                <w:sz w:val="22"/>
                <w:szCs w:val="22"/>
                <w:lang w:val="en-GB"/>
              </w:rPr>
            </w:pPr>
            <w:r w:rsidRPr="00915E1A">
              <w:rPr>
                <w:sz w:val="22"/>
                <w:szCs w:val="22"/>
                <w:lang w:val="en-GB"/>
              </w:rPr>
              <w:t>1</w:t>
            </w:r>
            <w:r w:rsidR="00BC6B2C" w:rsidRPr="00915E1A">
              <w:rPr>
                <w:sz w:val="22"/>
                <w:szCs w:val="22"/>
                <w:lang w:val="en-GB"/>
              </w:rPr>
              <w:t>2</w:t>
            </w:r>
          </w:p>
        </w:tc>
      </w:tr>
      <w:tr w:rsidR="0021160F" w:rsidRPr="00915E1A" w:rsidTr="0021160F">
        <w:tc>
          <w:tcPr>
            <w:tcW w:w="4786" w:type="dxa"/>
            <w:shd w:val="clear" w:color="auto" w:fill="C5E0B3" w:themeFill="accent6" w:themeFillTint="66"/>
          </w:tcPr>
          <w:p w:rsidR="0021160F" w:rsidRPr="00915E1A" w:rsidRDefault="0021160F" w:rsidP="009E3552">
            <w:pPr>
              <w:pStyle w:val="Zkladntext20"/>
              <w:shd w:val="clear" w:color="auto" w:fill="auto"/>
              <w:spacing w:after="0" w:line="274" w:lineRule="exact"/>
              <w:ind w:firstLine="0"/>
              <w:jc w:val="both"/>
              <w:rPr>
                <w:sz w:val="22"/>
                <w:szCs w:val="22"/>
                <w:lang w:val="en-GB"/>
              </w:rPr>
            </w:pPr>
            <w:r w:rsidRPr="00915E1A">
              <w:rPr>
                <w:sz w:val="22"/>
                <w:szCs w:val="22"/>
                <w:lang w:val="en-GB"/>
              </w:rPr>
              <w:t>Seizure of the funds pursuant to Section 95 of Code of Criminal Procedure</w:t>
            </w:r>
          </w:p>
        </w:tc>
        <w:tc>
          <w:tcPr>
            <w:tcW w:w="1843" w:type="dxa"/>
            <w:shd w:val="clear" w:color="auto" w:fill="C5E0B3" w:themeFill="accent6" w:themeFillTint="66"/>
          </w:tcPr>
          <w:p w:rsidR="0021160F" w:rsidRPr="00915E1A" w:rsidRDefault="00BC6B2C" w:rsidP="0021160F">
            <w:pPr>
              <w:pStyle w:val="Zkladntext20"/>
              <w:shd w:val="clear" w:color="auto" w:fill="auto"/>
              <w:spacing w:after="0" w:line="274" w:lineRule="exact"/>
              <w:ind w:firstLine="0"/>
              <w:rPr>
                <w:b/>
                <w:sz w:val="22"/>
                <w:szCs w:val="22"/>
                <w:lang w:val="en-GB"/>
              </w:rPr>
            </w:pPr>
            <w:r w:rsidRPr="00915E1A">
              <w:rPr>
                <w:b/>
                <w:sz w:val="22"/>
                <w:szCs w:val="22"/>
                <w:lang w:val="en-GB"/>
              </w:rPr>
              <w:t>20</w:t>
            </w:r>
          </w:p>
        </w:tc>
        <w:tc>
          <w:tcPr>
            <w:tcW w:w="1417"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30</w:t>
            </w:r>
          </w:p>
        </w:tc>
        <w:tc>
          <w:tcPr>
            <w:tcW w:w="1390" w:type="dxa"/>
            <w:shd w:val="clear" w:color="auto" w:fill="E2EFD9" w:themeFill="accent6" w:themeFillTint="33"/>
          </w:tcPr>
          <w:p w:rsidR="0021160F" w:rsidRPr="00915E1A" w:rsidRDefault="00BC6B2C" w:rsidP="0021160F">
            <w:pPr>
              <w:pStyle w:val="Zkladntext20"/>
              <w:shd w:val="clear" w:color="auto" w:fill="auto"/>
              <w:spacing w:after="0" w:line="274" w:lineRule="exact"/>
              <w:ind w:firstLine="0"/>
              <w:rPr>
                <w:sz w:val="22"/>
                <w:szCs w:val="22"/>
                <w:lang w:val="en-GB"/>
              </w:rPr>
            </w:pPr>
            <w:r w:rsidRPr="00915E1A">
              <w:rPr>
                <w:sz w:val="22"/>
                <w:szCs w:val="22"/>
                <w:lang w:val="en-GB"/>
              </w:rPr>
              <w:t>22</w:t>
            </w:r>
          </w:p>
        </w:tc>
      </w:tr>
    </w:tbl>
    <w:p w:rsidR="00BC6B2C" w:rsidRPr="00915E1A" w:rsidRDefault="00BC6B2C" w:rsidP="00BC6B2C">
      <w:pPr>
        <w:pStyle w:val="Zkladntext70"/>
        <w:shd w:val="clear" w:color="auto" w:fill="auto"/>
        <w:spacing w:before="0" w:line="140" w:lineRule="exact"/>
        <w:ind w:firstLine="0"/>
        <w:rPr>
          <w:lang w:val="en-GB"/>
        </w:rPr>
      </w:pPr>
      <w:r w:rsidRPr="00915E1A">
        <w:rPr>
          <w:lang w:val="en-GB"/>
        </w:rPr>
        <w:t>Source: FSJ statistical data</w:t>
      </w:r>
    </w:p>
    <w:p w:rsidR="00BC6B2C" w:rsidRPr="00915E1A" w:rsidRDefault="00BC6B2C" w:rsidP="00F74372">
      <w:pPr>
        <w:pStyle w:val="Zkladntext20"/>
        <w:shd w:val="clear" w:color="auto" w:fill="auto"/>
        <w:spacing w:after="0" w:line="240" w:lineRule="auto"/>
        <w:ind w:firstLine="782"/>
        <w:jc w:val="both"/>
        <w:rPr>
          <w:lang w:val="en-GB"/>
        </w:rPr>
      </w:pPr>
    </w:p>
    <w:p w:rsidR="00982ACF" w:rsidRPr="00915E1A" w:rsidRDefault="00BC6B2C" w:rsidP="00F74372">
      <w:pPr>
        <w:pStyle w:val="Zkladntext20"/>
        <w:shd w:val="clear" w:color="auto" w:fill="auto"/>
        <w:spacing w:after="0" w:line="240" w:lineRule="auto"/>
        <w:ind w:firstLine="782"/>
        <w:jc w:val="both"/>
        <w:rPr>
          <w:lang w:val="en-GB"/>
        </w:rPr>
      </w:pPr>
      <w:r w:rsidRPr="00915E1A">
        <w:rPr>
          <w:lang w:val="en-GB"/>
        </w:rPr>
        <w:t xml:space="preserve">A higher number of cases for which criminal prosecution was initiated and a higher number of cases in which indictment was brought, </w:t>
      </w:r>
      <w:proofErr w:type="gramStart"/>
      <w:r w:rsidRPr="00915E1A">
        <w:rPr>
          <w:lang w:val="en-GB"/>
        </w:rPr>
        <w:t>is  attributable</w:t>
      </w:r>
      <w:proofErr w:type="gramEnd"/>
      <w:r w:rsidRPr="00915E1A">
        <w:rPr>
          <w:lang w:val="en-GB"/>
        </w:rPr>
        <w:t xml:space="preserve"> to more intense methodological activity of the KPO within training activities. Like in the past period, t</w:t>
      </w:r>
      <w:r w:rsidR="00F02A43" w:rsidRPr="00915E1A">
        <w:rPr>
          <w:lang w:val="en-GB"/>
        </w:rPr>
        <w:t xml:space="preserve">here is an absence of the </w:t>
      </w:r>
      <w:r w:rsidR="0090147E" w:rsidRPr="00915E1A">
        <w:rPr>
          <w:lang w:val="en-GB"/>
        </w:rPr>
        <w:t>legislat</w:t>
      </w:r>
      <w:r w:rsidR="00F02A43" w:rsidRPr="00915E1A">
        <w:rPr>
          <w:lang w:val="en-GB"/>
        </w:rPr>
        <w:t>ion regulating single s</w:t>
      </w:r>
      <w:r w:rsidR="0090147E" w:rsidRPr="00915E1A">
        <w:rPr>
          <w:lang w:val="en-GB"/>
        </w:rPr>
        <w:t>tatistic</w:t>
      </w:r>
      <w:r w:rsidR="00F02A43" w:rsidRPr="00915E1A">
        <w:rPr>
          <w:lang w:val="en-GB"/>
        </w:rPr>
        <w:t>al</w:t>
      </w:r>
      <w:r w:rsidR="0090147E" w:rsidRPr="00915E1A">
        <w:rPr>
          <w:lang w:val="en-GB"/>
        </w:rPr>
        <w:t xml:space="preserve"> </w:t>
      </w:r>
      <w:r w:rsidR="0022030A" w:rsidRPr="00915E1A">
        <w:rPr>
          <w:lang w:val="en-GB"/>
        </w:rPr>
        <w:t>output for</w:t>
      </w:r>
      <w:r w:rsidR="0090147E" w:rsidRPr="00915E1A">
        <w:rPr>
          <w:lang w:val="en-GB"/>
        </w:rPr>
        <w:t xml:space="preserve"> </w:t>
      </w:r>
      <w:r w:rsidR="00F74372" w:rsidRPr="00915E1A">
        <w:rPr>
          <w:lang w:val="en-GB"/>
        </w:rPr>
        <w:t xml:space="preserve">public authorities on the number of motions for criminal prosecution, the </w:t>
      </w:r>
      <w:r w:rsidR="00256912" w:rsidRPr="00915E1A">
        <w:rPr>
          <w:lang w:val="en-GB"/>
        </w:rPr>
        <w:t>initiation</w:t>
      </w:r>
      <w:r w:rsidR="00F74372" w:rsidRPr="00915E1A">
        <w:rPr>
          <w:lang w:val="en-GB"/>
        </w:rPr>
        <w:t xml:space="preserve"> of prosecution and indictments, the method of termination, the number of identified, subsequently prosecuted, accused and convicted persons in cases of money laundering and terrorist financing</w:t>
      </w:r>
      <w:r w:rsidR="0090147E" w:rsidRPr="00915E1A">
        <w:rPr>
          <w:lang w:val="en-GB"/>
        </w:rPr>
        <w:t xml:space="preserve">. </w:t>
      </w:r>
      <w:r w:rsidR="00F74372" w:rsidRPr="00915E1A">
        <w:rPr>
          <w:lang w:val="en-GB"/>
        </w:rPr>
        <w:t xml:space="preserve">From data provided to </w:t>
      </w:r>
      <w:r w:rsidR="0090147E" w:rsidRPr="00915E1A">
        <w:rPr>
          <w:lang w:val="en-GB"/>
        </w:rPr>
        <w:t>FSJ</w:t>
      </w:r>
      <w:r w:rsidR="00F74372" w:rsidRPr="00915E1A">
        <w:rPr>
          <w:lang w:val="en-GB"/>
        </w:rPr>
        <w:t xml:space="preserve"> by </w:t>
      </w:r>
      <w:r w:rsidR="008E2D1C" w:rsidRPr="00915E1A">
        <w:rPr>
          <w:lang w:val="en-GB"/>
        </w:rPr>
        <w:t xml:space="preserve">units of the Ministry of Interior SR (hereinafter: </w:t>
      </w:r>
      <w:proofErr w:type="spellStart"/>
      <w:r w:rsidR="008E2D1C" w:rsidRPr="00915E1A">
        <w:rPr>
          <w:lang w:val="en-GB"/>
        </w:rPr>
        <w:t>MoI</w:t>
      </w:r>
      <w:proofErr w:type="spellEnd"/>
      <w:r w:rsidR="008E2D1C" w:rsidRPr="00915E1A">
        <w:rPr>
          <w:lang w:val="en-GB"/>
        </w:rPr>
        <w:t xml:space="preserve"> SR), by</w:t>
      </w:r>
      <w:r w:rsidR="00F74372" w:rsidRPr="00915E1A">
        <w:rPr>
          <w:lang w:val="en-GB"/>
        </w:rPr>
        <w:t xml:space="preserve"> the Criminal</w:t>
      </w:r>
      <w:r w:rsidR="0090147E" w:rsidRPr="00915E1A">
        <w:rPr>
          <w:lang w:val="en-GB"/>
        </w:rPr>
        <w:t xml:space="preserve"> </w:t>
      </w:r>
      <w:r w:rsidR="00F74372" w:rsidRPr="00915E1A">
        <w:rPr>
          <w:lang w:val="en-GB"/>
        </w:rPr>
        <w:t>Office of the Financial Administration (hereinafter referred to as "</w:t>
      </w:r>
      <w:r w:rsidR="0090147E" w:rsidRPr="00915E1A">
        <w:rPr>
          <w:lang w:val="en-GB"/>
        </w:rPr>
        <w:t>KÚFS</w:t>
      </w:r>
      <w:r w:rsidR="00F74372" w:rsidRPr="00915E1A">
        <w:rPr>
          <w:lang w:val="en-GB"/>
        </w:rPr>
        <w:t>"</w:t>
      </w:r>
      <w:r w:rsidR="0090147E" w:rsidRPr="00915E1A">
        <w:rPr>
          <w:lang w:val="en-GB"/>
        </w:rPr>
        <w:t xml:space="preserve">), </w:t>
      </w:r>
      <w:r w:rsidR="00F74372" w:rsidRPr="00915E1A">
        <w:rPr>
          <w:lang w:val="en-GB"/>
        </w:rPr>
        <w:t>by the</w:t>
      </w:r>
      <w:r w:rsidR="0090147E" w:rsidRPr="00915E1A">
        <w:rPr>
          <w:lang w:val="en-GB"/>
        </w:rPr>
        <w:t xml:space="preserve"> </w:t>
      </w:r>
      <w:r w:rsidR="00F74372" w:rsidRPr="00915E1A">
        <w:rPr>
          <w:lang w:val="en-GB"/>
        </w:rPr>
        <w:t>Criminal Unit of the</w:t>
      </w:r>
      <w:r w:rsidR="0090147E" w:rsidRPr="00915E1A">
        <w:rPr>
          <w:lang w:val="en-GB"/>
        </w:rPr>
        <w:t xml:space="preserve"> </w:t>
      </w:r>
      <w:r w:rsidR="00F74372" w:rsidRPr="00915E1A">
        <w:rPr>
          <w:lang w:val="en-GB"/>
        </w:rPr>
        <w:t>General Prosecutor’s Office of the</w:t>
      </w:r>
      <w:r w:rsidR="0090147E" w:rsidRPr="00915E1A">
        <w:rPr>
          <w:lang w:val="en-GB"/>
        </w:rPr>
        <w:t xml:space="preserve"> SR (</w:t>
      </w:r>
      <w:r w:rsidR="00F74372" w:rsidRPr="00915E1A">
        <w:rPr>
          <w:lang w:val="en-GB"/>
        </w:rPr>
        <w:t>hereinafter referred to as "</w:t>
      </w:r>
      <w:r w:rsidR="0090147E" w:rsidRPr="00915E1A">
        <w:rPr>
          <w:lang w:val="en-GB"/>
        </w:rPr>
        <w:t>GP</w:t>
      </w:r>
      <w:r w:rsidR="008E2D1C" w:rsidRPr="00915E1A">
        <w:rPr>
          <w:lang w:val="en-GB"/>
        </w:rPr>
        <w:t>O</w:t>
      </w:r>
      <w:r w:rsidR="0090147E" w:rsidRPr="00915E1A">
        <w:rPr>
          <w:lang w:val="en-GB"/>
        </w:rPr>
        <w:t xml:space="preserve"> SR</w:t>
      </w:r>
      <w:r w:rsidR="00F74372" w:rsidRPr="00915E1A">
        <w:rPr>
          <w:lang w:val="en-GB"/>
        </w:rPr>
        <w:t>"</w:t>
      </w:r>
      <w:r w:rsidR="0090147E" w:rsidRPr="00915E1A">
        <w:rPr>
          <w:lang w:val="en-GB"/>
        </w:rPr>
        <w:t>)</w:t>
      </w:r>
      <w:r w:rsidR="008E2D1C" w:rsidRPr="00915E1A">
        <w:rPr>
          <w:lang w:val="en-GB"/>
        </w:rPr>
        <w:t>, by the Special Prosecutor’s Office of GPO SR and the Ministry of Jus</w:t>
      </w:r>
      <w:r w:rsidR="00F74372" w:rsidRPr="00915E1A">
        <w:rPr>
          <w:lang w:val="en-GB"/>
        </w:rPr>
        <w:t>tice of the</w:t>
      </w:r>
      <w:r w:rsidR="0090147E" w:rsidRPr="00915E1A">
        <w:rPr>
          <w:lang w:val="en-GB"/>
        </w:rPr>
        <w:t xml:space="preserve"> SR (</w:t>
      </w:r>
      <w:r w:rsidR="00F74372" w:rsidRPr="00915E1A">
        <w:rPr>
          <w:lang w:val="en-GB"/>
        </w:rPr>
        <w:t>hereinafter referred to as "</w:t>
      </w:r>
      <w:proofErr w:type="spellStart"/>
      <w:r w:rsidR="0090147E" w:rsidRPr="00915E1A">
        <w:rPr>
          <w:lang w:val="en-GB"/>
        </w:rPr>
        <w:t>M</w:t>
      </w:r>
      <w:r w:rsidR="00F74372" w:rsidRPr="00915E1A">
        <w:rPr>
          <w:lang w:val="en-GB"/>
        </w:rPr>
        <w:t>oJ</w:t>
      </w:r>
      <w:proofErr w:type="spellEnd"/>
      <w:r w:rsidR="0090147E" w:rsidRPr="00915E1A">
        <w:rPr>
          <w:lang w:val="en-GB"/>
        </w:rPr>
        <w:t xml:space="preserve"> SR</w:t>
      </w:r>
      <w:r w:rsidR="00F74372" w:rsidRPr="00915E1A">
        <w:rPr>
          <w:lang w:val="en-GB"/>
        </w:rPr>
        <w:t>"</w:t>
      </w:r>
      <w:r w:rsidR="0090147E" w:rsidRPr="00915E1A">
        <w:rPr>
          <w:lang w:val="en-GB"/>
        </w:rPr>
        <w:t>)</w:t>
      </w:r>
      <w:r w:rsidR="00F74372" w:rsidRPr="00915E1A">
        <w:rPr>
          <w:lang w:val="en-GB"/>
        </w:rPr>
        <w:t>, single statistical output was prepared by</w:t>
      </w:r>
      <w:r w:rsidR="0090147E" w:rsidRPr="00915E1A">
        <w:rPr>
          <w:lang w:val="en-GB"/>
        </w:rPr>
        <w:t xml:space="preserve"> FSJ</w:t>
      </w:r>
      <w:r w:rsidR="00F74372" w:rsidRPr="00915E1A">
        <w:rPr>
          <w:lang w:val="en-GB"/>
        </w:rPr>
        <w:t xml:space="preserve"> which contains the information in a summary</w:t>
      </w:r>
      <w:r w:rsidR="0090147E" w:rsidRPr="00915E1A">
        <w:rPr>
          <w:lang w:val="en-GB"/>
        </w:rPr>
        <w:t xml:space="preserve"> (</w:t>
      </w:r>
      <w:r w:rsidR="00F74372" w:rsidRPr="00915E1A">
        <w:rPr>
          <w:lang w:val="en-GB"/>
        </w:rPr>
        <w:t>see table no</w:t>
      </w:r>
      <w:r w:rsidR="0090147E" w:rsidRPr="00915E1A">
        <w:rPr>
          <w:lang w:val="en-GB"/>
        </w:rPr>
        <w:t>. 8).</w:t>
      </w:r>
    </w:p>
    <w:p w:rsidR="008E2D1C" w:rsidRPr="00915E1A" w:rsidRDefault="008E2D1C" w:rsidP="00F74372">
      <w:pPr>
        <w:pStyle w:val="Zkladntext20"/>
        <w:shd w:val="clear" w:color="auto" w:fill="auto"/>
        <w:spacing w:after="0" w:line="240" w:lineRule="auto"/>
        <w:ind w:firstLine="782"/>
        <w:jc w:val="both"/>
        <w:rPr>
          <w:lang w:val="en-GB"/>
        </w:rPr>
      </w:pPr>
      <w:r w:rsidRPr="00915E1A">
        <w:rPr>
          <w:lang w:val="en-GB"/>
        </w:rPr>
        <w:t>The materials provided by PF units show that the NAKA national anti-terrorist unit (established on 01.02.2017 to merger the</w:t>
      </w:r>
      <w:r w:rsidR="008F3729" w:rsidRPr="00915E1A">
        <w:rPr>
          <w:lang w:val="en-GB"/>
        </w:rPr>
        <w:t xml:space="preserve"> Unit for Fight against terrorism and extremism and spectator violence in order to centralize and make more effective the fight against extremism and terrorism in the Slovak Republic), in 2017, reports three motions for criminal prosecution for terrorism and some forms of participation in terrorism under</w:t>
      </w:r>
      <w:r w:rsidRPr="00915E1A">
        <w:rPr>
          <w:lang w:val="en-GB"/>
        </w:rPr>
        <w:t xml:space="preserve"> </w:t>
      </w:r>
      <w:r w:rsidR="008F3729" w:rsidRPr="00915E1A">
        <w:rPr>
          <w:lang w:val="en-GB"/>
        </w:rPr>
        <w:t>Article</w:t>
      </w:r>
      <w:r w:rsidRPr="00915E1A">
        <w:rPr>
          <w:lang w:val="en-GB"/>
        </w:rPr>
        <w:t xml:space="preserve"> 419 </w:t>
      </w:r>
      <w:r w:rsidR="008F3729" w:rsidRPr="00915E1A">
        <w:rPr>
          <w:lang w:val="en-GB"/>
        </w:rPr>
        <w:t>Criminal Act and in four cases, criminal prosecution was initiated under the cited provision of the Criminal Code.</w:t>
      </w:r>
    </w:p>
    <w:p w:rsidR="00982ACF" w:rsidRPr="00915E1A" w:rsidRDefault="008F3729" w:rsidP="00F74372">
      <w:pPr>
        <w:pStyle w:val="Zkladntext20"/>
        <w:shd w:val="clear" w:color="auto" w:fill="auto"/>
        <w:spacing w:after="0" w:line="240" w:lineRule="auto"/>
        <w:ind w:firstLine="782"/>
        <w:jc w:val="both"/>
        <w:rPr>
          <w:lang w:val="en-GB"/>
        </w:rPr>
      </w:pPr>
      <w:r w:rsidRPr="00915E1A">
        <w:rPr>
          <w:lang w:val="en-GB"/>
        </w:rPr>
        <w:t xml:space="preserve">Other public authorities do not register any case in 2017 where a criminal prosecution was initiated and when prosecution, accusation, indictment, or a final judgment of a terrorist offense and some forms of participation in terrorism under Article 419 par. </w:t>
      </w:r>
      <w:proofErr w:type="gramStart"/>
      <w:r w:rsidRPr="00915E1A">
        <w:rPr>
          <w:lang w:val="en-GB"/>
        </w:rPr>
        <w:t>2  a</w:t>
      </w:r>
      <w:proofErr w:type="gramEnd"/>
      <w:r w:rsidRPr="00915E1A">
        <w:rPr>
          <w:lang w:val="en-GB"/>
        </w:rPr>
        <w:t>) of the Criminal Code, or Article 419 of the Criminal Code, was filed.</w:t>
      </w:r>
    </w:p>
    <w:p w:rsidR="008F3729" w:rsidRPr="00915E1A" w:rsidRDefault="008F3729" w:rsidP="00F74372">
      <w:pPr>
        <w:pStyle w:val="Zkladntext20"/>
        <w:shd w:val="clear" w:color="auto" w:fill="auto"/>
        <w:spacing w:after="0" w:line="240" w:lineRule="auto"/>
        <w:ind w:firstLine="782"/>
        <w:jc w:val="both"/>
        <w:rPr>
          <w:lang w:val="en-GB"/>
        </w:rPr>
      </w:pPr>
      <w:r w:rsidRPr="00915E1A">
        <w:rPr>
          <w:lang w:val="en-GB"/>
        </w:rPr>
        <w:t xml:space="preserve">In order to have overview of the scope of application of selected seizure concepts of the Code of Criminal Procedure in criminal proceedings in 2017, a statistical summary has been prepared as shown in </w:t>
      </w:r>
      <w:r w:rsidRPr="00915E1A">
        <w:rPr>
          <w:lang w:val="en-GB"/>
        </w:rPr>
        <w:lastRenderedPageBreak/>
        <w:t xml:space="preserve">detail in table no. 7 concerning all criminal acts and specifically money laundering offences. Zero values were obtained for the offense of terrorism and some forms of participation in terrorism under Article 419 Criminal Act for </w:t>
      </w:r>
      <w:proofErr w:type="gramStart"/>
      <w:r w:rsidRPr="00915E1A">
        <w:rPr>
          <w:lang w:val="en-GB"/>
        </w:rPr>
        <w:t>all the</w:t>
      </w:r>
      <w:proofErr w:type="gramEnd"/>
      <w:r w:rsidRPr="00915E1A">
        <w:rPr>
          <w:lang w:val="en-GB"/>
        </w:rPr>
        <w:t xml:space="preserve"> selected seizure concept of the Criminal Code in criminal proceedings.</w:t>
      </w:r>
    </w:p>
    <w:p w:rsidR="008F3729" w:rsidRPr="00915E1A" w:rsidRDefault="008F3729" w:rsidP="00F74372">
      <w:pPr>
        <w:pStyle w:val="Zkladntext20"/>
        <w:shd w:val="clear" w:color="auto" w:fill="auto"/>
        <w:spacing w:after="0" w:line="240" w:lineRule="auto"/>
        <w:ind w:firstLine="782"/>
        <w:jc w:val="both"/>
        <w:rPr>
          <w:lang w:val="en-GB"/>
        </w:rPr>
      </w:pPr>
    </w:p>
    <w:p w:rsidR="00982ACF" w:rsidRPr="00915E1A" w:rsidRDefault="008F3729" w:rsidP="008F3729">
      <w:pPr>
        <w:pStyle w:val="Zkladntext20"/>
        <w:shd w:val="clear" w:color="auto" w:fill="auto"/>
        <w:spacing w:after="240" w:line="274" w:lineRule="exact"/>
        <w:ind w:firstLine="760"/>
        <w:jc w:val="both"/>
        <w:rPr>
          <w:lang w:val="en-GB"/>
        </w:rPr>
      </w:pPr>
      <w:r w:rsidRPr="00915E1A">
        <w:rPr>
          <w:lang w:val="en-GB"/>
        </w:rPr>
        <w:t xml:space="preserve">With respect to the above disharmony in statistical data kept by particular ministries, it should be noted that table no. 7 does not contain data from the Criminal and International Units of the GPO SR. Criminal Unit of the GPO SR which monitors statistical data  for closed criminal prosecution of known persons, in 2017, records for all crimes, for the seizure of funds under Article 95 Criminal Code, an </w:t>
      </w:r>
      <w:r w:rsidR="00915E1A" w:rsidRPr="00915E1A">
        <w:rPr>
          <w:lang w:val="en-GB"/>
        </w:rPr>
        <w:t>amount</w:t>
      </w:r>
      <w:r w:rsidRPr="00915E1A">
        <w:rPr>
          <w:lang w:val="en-GB"/>
        </w:rPr>
        <w:t xml:space="preserve"> of 3 941 27678,- EUR (for 78 persons), for the offense of legalization of proceeds of crime, the amount is at 1 486 516,- EUR (for 45 persons). The International Unit of the GPO SR for the </w:t>
      </w:r>
      <w:r w:rsidR="00915E1A" w:rsidRPr="00915E1A">
        <w:rPr>
          <w:lang w:val="en-GB"/>
        </w:rPr>
        <w:t>concept</w:t>
      </w:r>
      <w:r w:rsidRPr="00915E1A">
        <w:rPr>
          <w:lang w:val="en-GB"/>
        </w:rPr>
        <w:t xml:space="preserve"> of seizure of </w:t>
      </w:r>
      <w:r w:rsidR="00915E1A" w:rsidRPr="00915E1A">
        <w:rPr>
          <w:lang w:val="en-GB"/>
        </w:rPr>
        <w:t>property</w:t>
      </w:r>
      <w:r w:rsidRPr="00915E1A">
        <w:rPr>
          <w:lang w:val="en-GB"/>
        </w:rPr>
        <w:t xml:space="preserve"> under Article 551 of the Criminal Code for other offenses (except for AML) reports actually seized movable property in five criminal cases, in the amount of 59 164,- EUR and funds in two criminal cases, in the amount of 14 711,- EUR.</w:t>
      </w:r>
    </w:p>
    <w:p w:rsidR="00982ACF" w:rsidRPr="00915E1A" w:rsidRDefault="0090147E">
      <w:pPr>
        <w:pStyle w:val="Nzovtabuky0"/>
        <w:framePr w:w="9149" w:wrap="notBeside" w:vAnchor="text" w:hAnchor="text" w:xAlign="center" w:y="1"/>
        <w:shd w:val="clear" w:color="auto" w:fill="auto"/>
        <w:tabs>
          <w:tab w:val="left" w:leader="underscore" w:pos="3230"/>
          <w:tab w:val="left" w:leader="underscore" w:pos="5971"/>
          <w:tab w:val="left" w:leader="underscore" w:pos="9091"/>
        </w:tabs>
        <w:spacing w:line="230" w:lineRule="exact"/>
        <w:jc w:val="both"/>
        <w:rPr>
          <w:lang w:val="en-GB"/>
        </w:rPr>
      </w:pPr>
      <w:r w:rsidRPr="00915E1A">
        <w:rPr>
          <w:lang w:val="en-GB"/>
        </w:rPr>
        <w:t>Tab</w:t>
      </w:r>
      <w:r w:rsidR="0046056C" w:rsidRPr="00915E1A">
        <w:rPr>
          <w:lang w:val="en-GB"/>
        </w:rPr>
        <w:t>le no</w:t>
      </w:r>
      <w:r w:rsidRPr="00915E1A">
        <w:rPr>
          <w:lang w:val="en-GB"/>
        </w:rPr>
        <w:t xml:space="preserve">. 7: </w:t>
      </w:r>
      <w:r w:rsidR="0046056C" w:rsidRPr="00915E1A">
        <w:rPr>
          <w:lang w:val="en-GB"/>
        </w:rPr>
        <w:t>S</w:t>
      </w:r>
      <w:r w:rsidRPr="00915E1A">
        <w:rPr>
          <w:lang w:val="en-GB"/>
        </w:rPr>
        <w:t>tatistic</w:t>
      </w:r>
      <w:r w:rsidR="0046056C" w:rsidRPr="00915E1A">
        <w:rPr>
          <w:lang w:val="en-GB"/>
        </w:rPr>
        <w:t>al overview of the scope of application of selected seizure concepts of the</w:t>
      </w:r>
      <w:r w:rsidRPr="00915E1A">
        <w:rPr>
          <w:lang w:val="en-GB"/>
        </w:rPr>
        <w:t xml:space="preserve"> </w:t>
      </w:r>
      <w:r w:rsidR="0046056C" w:rsidRPr="00915E1A">
        <w:rPr>
          <w:lang w:val="en-GB"/>
        </w:rPr>
        <w:t>Code of Criminal Procedure in criminal proceedings in</w:t>
      </w:r>
      <w:r w:rsidRPr="00915E1A">
        <w:rPr>
          <w:lang w:val="en-GB"/>
        </w:rPr>
        <w:t xml:space="preserve"> 201</w:t>
      </w:r>
      <w:r w:rsidR="00BF0904" w:rsidRPr="00915E1A">
        <w:rPr>
          <w:lang w:val="en-GB"/>
        </w:rPr>
        <w:t>7</w:t>
      </w:r>
      <w:r w:rsidRPr="00915E1A">
        <w:rPr>
          <w:lang w:val="en-GB"/>
        </w:rPr>
        <w:t xml:space="preserve"> </w:t>
      </w:r>
      <w:r w:rsidR="0046056C" w:rsidRPr="00915E1A">
        <w:rPr>
          <w:lang w:val="en-GB"/>
        </w:rPr>
        <w:t>for all criminal offences and AML criminal offences</w:t>
      </w:r>
      <w:r w:rsidRPr="00915E1A">
        <w:rPr>
          <w:lang w:val="en-GB"/>
        </w:rPr>
        <w:t xml:space="preserve"> </w:t>
      </w:r>
      <w:r w:rsidR="0046056C" w:rsidRPr="00915E1A">
        <w:rPr>
          <w:lang w:val="en-GB"/>
        </w:rPr>
        <w:t>according to Articles</w:t>
      </w:r>
      <w:r w:rsidRPr="00915E1A">
        <w:rPr>
          <w:lang w:val="en-GB"/>
        </w:rPr>
        <w:t xml:space="preserve"> 233 a</w:t>
      </w:r>
      <w:r w:rsidR="0046056C" w:rsidRPr="00915E1A">
        <w:rPr>
          <w:lang w:val="en-GB"/>
        </w:rPr>
        <w:t>nd</w:t>
      </w:r>
      <w:r w:rsidRPr="00915E1A">
        <w:rPr>
          <w:lang w:val="en-GB"/>
        </w:rPr>
        <w:t xml:space="preserve"> 234 </w:t>
      </w:r>
      <w:r w:rsidR="0046056C" w:rsidRPr="00915E1A">
        <w:rPr>
          <w:lang w:val="en-GB"/>
        </w:rPr>
        <w:t>of the Code of Criminal Procedure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746"/>
        <w:gridCol w:w="106"/>
        <w:gridCol w:w="907"/>
        <w:gridCol w:w="1834"/>
        <w:gridCol w:w="1277"/>
        <w:gridCol w:w="1853"/>
      </w:tblGrid>
      <w:tr w:rsidR="00982ACF" w:rsidRPr="00915E1A" w:rsidTr="003716D2">
        <w:trPr>
          <w:trHeight w:hRule="exact" w:val="163"/>
          <w:jc w:val="center"/>
        </w:trPr>
        <w:tc>
          <w:tcPr>
            <w:tcW w:w="427" w:type="dxa"/>
            <w:shd w:val="clear" w:color="auto" w:fill="FFFFFF"/>
          </w:tcPr>
          <w:p w:rsidR="00982ACF" w:rsidRPr="00915E1A" w:rsidRDefault="00982ACF">
            <w:pPr>
              <w:framePr w:w="9149" w:wrap="notBeside" w:vAnchor="text" w:hAnchor="text" w:xAlign="center" w:y="1"/>
              <w:rPr>
                <w:sz w:val="10"/>
                <w:szCs w:val="10"/>
                <w:lang w:val="en-GB"/>
              </w:rPr>
            </w:pPr>
          </w:p>
        </w:tc>
        <w:tc>
          <w:tcPr>
            <w:tcW w:w="2746" w:type="dxa"/>
            <w:tcBorders>
              <w:top w:val="single" w:sz="4" w:space="0" w:color="auto"/>
              <w:left w:val="single" w:sz="4" w:space="0" w:color="auto"/>
            </w:tcBorders>
            <w:shd w:val="clear" w:color="auto" w:fill="B4C6E7" w:themeFill="accent1" w:themeFillTint="66"/>
          </w:tcPr>
          <w:p w:rsidR="00982ACF" w:rsidRPr="00915E1A" w:rsidRDefault="00982ACF">
            <w:pPr>
              <w:framePr w:w="9149" w:wrap="notBeside" w:vAnchor="text" w:hAnchor="text" w:xAlign="center" w:y="1"/>
              <w:rPr>
                <w:sz w:val="10"/>
                <w:szCs w:val="10"/>
                <w:lang w:val="en-GB"/>
              </w:rPr>
            </w:pPr>
          </w:p>
        </w:tc>
        <w:tc>
          <w:tcPr>
            <w:tcW w:w="106" w:type="dxa"/>
            <w:tcBorders>
              <w:top w:val="single" w:sz="4" w:space="0" w:color="auto"/>
            </w:tcBorders>
            <w:shd w:val="clear" w:color="auto" w:fill="B4C6E7" w:themeFill="accent1" w:themeFillTint="66"/>
          </w:tcPr>
          <w:p w:rsidR="00982ACF" w:rsidRPr="00915E1A" w:rsidRDefault="00982ACF">
            <w:pPr>
              <w:framePr w:w="9149" w:wrap="notBeside" w:vAnchor="text" w:hAnchor="text" w:xAlign="center" w:y="1"/>
              <w:rPr>
                <w:sz w:val="10"/>
                <w:szCs w:val="10"/>
                <w:lang w:val="en-GB"/>
              </w:rPr>
            </w:pPr>
          </w:p>
        </w:tc>
        <w:tc>
          <w:tcPr>
            <w:tcW w:w="2741" w:type="dxa"/>
            <w:gridSpan w:val="2"/>
            <w:tcBorders>
              <w:top w:val="single" w:sz="4" w:space="0" w:color="auto"/>
              <w:left w:val="single" w:sz="4" w:space="0" w:color="auto"/>
            </w:tcBorders>
            <w:shd w:val="clear" w:color="auto" w:fill="B4C6E7" w:themeFill="accent1" w:themeFillTint="66"/>
          </w:tcPr>
          <w:p w:rsidR="00982ACF" w:rsidRPr="00915E1A" w:rsidRDefault="00982ACF">
            <w:pPr>
              <w:framePr w:w="9149" w:wrap="notBeside" w:vAnchor="text" w:hAnchor="text" w:xAlign="center" w:y="1"/>
              <w:rPr>
                <w:sz w:val="10"/>
                <w:szCs w:val="10"/>
                <w:lang w:val="en-GB"/>
              </w:rPr>
            </w:pPr>
          </w:p>
        </w:tc>
        <w:tc>
          <w:tcPr>
            <w:tcW w:w="3130" w:type="dxa"/>
            <w:gridSpan w:val="2"/>
            <w:vMerge w:val="restart"/>
            <w:tcBorders>
              <w:top w:val="single" w:sz="4" w:space="0" w:color="auto"/>
              <w:left w:val="single" w:sz="4" w:space="0" w:color="auto"/>
              <w:right w:val="single" w:sz="4" w:space="0" w:color="auto"/>
            </w:tcBorders>
            <w:shd w:val="clear" w:color="auto" w:fill="B4C6E7" w:themeFill="accent1" w:themeFillTint="66"/>
            <w:vAlign w:val="bottom"/>
          </w:tcPr>
          <w:p w:rsidR="00982ACF" w:rsidRPr="00915E1A" w:rsidRDefault="0046056C">
            <w:pPr>
              <w:pStyle w:val="Zkladntext20"/>
              <w:framePr w:w="9149" w:wrap="notBeside" w:vAnchor="text" w:hAnchor="text" w:xAlign="center" w:y="1"/>
              <w:shd w:val="clear" w:color="auto" w:fill="auto"/>
              <w:spacing w:after="0" w:line="206" w:lineRule="exact"/>
              <w:ind w:firstLine="0"/>
              <w:rPr>
                <w:rStyle w:val="Zkladntext27bodov0"/>
                <w:lang w:val="en-GB"/>
              </w:rPr>
            </w:pPr>
            <w:r w:rsidRPr="00915E1A">
              <w:rPr>
                <w:rStyle w:val="Zkladntext27bodov0"/>
                <w:lang w:val="en-GB"/>
              </w:rPr>
              <w:t>AML criminal offences according to Articles 233 and 234 CCP</w:t>
            </w:r>
          </w:p>
          <w:p w:rsidR="0046056C" w:rsidRPr="00915E1A" w:rsidRDefault="0046056C">
            <w:pPr>
              <w:pStyle w:val="Zkladntext20"/>
              <w:framePr w:w="9149" w:wrap="notBeside" w:vAnchor="text" w:hAnchor="text" w:xAlign="center" w:y="1"/>
              <w:shd w:val="clear" w:color="auto" w:fill="auto"/>
              <w:spacing w:after="0" w:line="206" w:lineRule="exact"/>
              <w:ind w:firstLine="0"/>
              <w:rPr>
                <w:lang w:val="en-GB"/>
              </w:rPr>
            </w:pPr>
          </w:p>
        </w:tc>
      </w:tr>
      <w:tr w:rsidR="00982ACF" w:rsidRPr="00915E1A" w:rsidTr="003716D2">
        <w:trPr>
          <w:trHeight w:hRule="exact" w:val="264"/>
          <w:jc w:val="center"/>
        </w:trPr>
        <w:tc>
          <w:tcPr>
            <w:tcW w:w="427" w:type="dxa"/>
            <w:vMerge w:val="restart"/>
            <w:shd w:val="clear" w:color="auto" w:fill="FFFFFF"/>
          </w:tcPr>
          <w:p w:rsidR="00982ACF" w:rsidRPr="00915E1A" w:rsidRDefault="00982ACF">
            <w:pPr>
              <w:framePr w:w="9149" w:wrap="notBeside" w:vAnchor="text" w:hAnchor="text" w:xAlign="center" w:y="1"/>
              <w:rPr>
                <w:sz w:val="10"/>
                <w:szCs w:val="10"/>
                <w:lang w:val="en-GB"/>
              </w:rPr>
            </w:pPr>
          </w:p>
        </w:tc>
        <w:tc>
          <w:tcPr>
            <w:tcW w:w="2746" w:type="dxa"/>
            <w:vMerge w:val="restart"/>
            <w:tcBorders>
              <w:left w:val="single" w:sz="4" w:space="0" w:color="auto"/>
            </w:tcBorders>
            <w:shd w:val="clear" w:color="auto" w:fill="B4C6E7" w:themeFill="accent1" w:themeFillTint="66"/>
            <w:vAlign w:val="center"/>
          </w:tcPr>
          <w:p w:rsidR="00982ACF" w:rsidRPr="00915E1A" w:rsidRDefault="0046056C">
            <w:pPr>
              <w:pStyle w:val="Zkladntext20"/>
              <w:framePr w:w="9149" w:wrap="notBeside" w:vAnchor="text" w:hAnchor="text" w:xAlign="center" w:y="1"/>
              <w:shd w:val="clear" w:color="auto" w:fill="auto"/>
              <w:spacing w:after="0" w:line="206" w:lineRule="exact"/>
              <w:ind w:left="760" w:firstLine="0"/>
              <w:jc w:val="left"/>
              <w:rPr>
                <w:lang w:val="en-GB"/>
              </w:rPr>
            </w:pPr>
            <w:r w:rsidRPr="00915E1A">
              <w:rPr>
                <w:rStyle w:val="Zkladntext27bodov"/>
                <w:lang w:val="en-GB"/>
              </w:rPr>
              <w:t>Name of</w:t>
            </w:r>
            <w:r w:rsidR="0090147E" w:rsidRPr="00915E1A">
              <w:rPr>
                <w:rStyle w:val="Zkladntext27bodov"/>
                <w:lang w:val="en-GB"/>
              </w:rPr>
              <w:t xml:space="preserve"> </w:t>
            </w:r>
            <w:r w:rsidRPr="00915E1A">
              <w:rPr>
                <w:rStyle w:val="Zkladntext27bodov0"/>
                <w:lang w:val="en-GB"/>
              </w:rPr>
              <w:t>Code of Criminal Procedure provisions</w:t>
            </w:r>
          </w:p>
        </w:tc>
        <w:tc>
          <w:tcPr>
            <w:tcW w:w="106" w:type="dxa"/>
            <w:vMerge w:val="restart"/>
            <w:shd w:val="clear" w:color="auto" w:fill="B4C6E7" w:themeFill="accent1" w:themeFillTint="66"/>
          </w:tcPr>
          <w:p w:rsidR="00982ACF" w:rsidRPr="00915E1A" w:rsidRDefault="00982ACF">
            <w:pPr>
              <w:framePr w:w="9149" w:wrap="notBeside" w:vAnchor="text" w:hAnchor="text" w:xAlign="center" w:y="1"/>
              <w:rPr>
                <w:sz w:val="10"/>
                <w:szCs w:val="10"/>
                <w:lang w:val="en-GB"/>
              </w:rPr>
            </w:pPr>
          </w:p>
        </w:tc>
        <w:tc>
          <w:tcPr>
            <w:tcW w:w="2741" w:type="dxa"/>
            <w:gridSpan w:val="2"/>
            <w:tcBorders>
              <w:left w:val="single" w:sz="4" w:space="0" w:color="auto"/>
            </w:tcBorders>
            <w:shd w:val="clear" w:color="auto" w:fill="B4C6E7" w:themeFill="accent1" w:themeFillTint="66"/>
          </w:tcPr>
          <w:p w:rsidR="00982ACF" w:rsidRPr="00915E1A" w:rsidRDefault="0046056C">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All offences</w:t>
            </w:r>
          </w:p>
        </w:tc>
        <w:tc>
          <w:tcPr>
            <w:tcW w:w="3130" w:type="dxa"/>
            <w:gridSpan w:val="2"/>
            <w:vMerge/>
            <w:tcBorders>
              <w:left w:val="single" w:sz="4" w:space="0" w:color="auto"/>
              <w:right w:val="single" w:sz="4" w:space="0" w:color="auto"/>
            </w:tcBorders>
            <w:shd w:val="clear" w:color="auto" w:fill="B4C6E7" w:themeFill="accent1" w:themeFillTint="66"/>
            <w:vAlign w:val="bottom"/>
          </w:tcPr>
          <w:p w:rsidR="00982ACF" w:rsidRPr="00915E1A" w:rsidRDefault="00982ACF">
            <w:pPr>
              <w:framePr w:w="9149" w:wrap="notBeside" w:vAnchor="text" w:hAnchor="text" w:xAlign="center" w:y="1"/>
              <w:rPr>
                <w:lang w:val="en-GB"/>
              </w:rPr>
            </w:pPr>
          </w:p>
        </w:tc>
      </w:tr>
      <w:tr w:rsidR="00982ACF" w:rsidRPr="00915E1A" w:rsidTr="003716D2">
        <w:trPr>
          <w:trHeight w:hRule="exact" w:val="442"/>
          <w:jc w:val="center"/>
        </w:trPr>
        <w:tc>
          <w:tcPr>
            <w:tcW w:w="427" w:type="dxa"/>
            <w:vMerge/>
            <w:shd w:val="clear" w:color="auto" w:fill="FFFFFF"/>
          </w:tcPr>
          <w:p w:rsidR="00982ACF" w:rsidRPr="00915E1A" w:rsidRDefault="00982ACF">
            <w:pPr>
              <w:framePr w:w="9149" w:wrap="notBeside" w:vAnchor="text" w:hAnchor="text" w:xAlign="center" w:y="1"/>
              <w:rPr>
                <w:lang w:val="en-GB"/>
              </w:rPr>
            </w:pPr>
          </w:p>
        </w:tc>
        <w:tc>
          <w:tcPr>
            <w:tcW w:w="2746" w:type="dxa"/>
            <w:vMerge/>
            <w:tcBorders>
              <w:left w:val="single" w:sz="4" w:space="0" w:color="auto"/>
            </w:tcBorders>
            <w:shd w:val="clear" w:color="auto" w:fill="B4C6E7" w:themeFill="accent1" w:themeFillTint="66"/>
            <w:vAlign w:val="center"/>
          </w:tcPr>
          <w:p w:rsidR="00982ACF" w:rsidRPr="00915E1A" w:rsidRDefault="00982ACF">
            <w:pPr>
              <w:framePr w:w="9149" w:wrap="notBeside" w:vAnchor="text" w:hAnchor="text" w:xAlign="center" w:y="1"/>
              <w:rPr>
                <w:lang w:val="en-GB"/>
              </w:rPr>
            </w:pPr>
          </w:p>
        </w:tc>
        <w:tc>
          <w:tcPr>
            <w:tcW w:w="106" w:type="dxa"/>
            <w:vMerge/>
            <w:shd w:val="clear" w:color="auto" w:fill="B4C6E7" w:themeFill="accent1" w:themeFillTint="66"/>
          </w:tcPr>
          <w:p w:rsidR="00982ACF" w:rsidRPr="00915E1A" w:rsidRDefault="00982ACF">
            <w:pPr>
              <w:framePr w:w="9149" w:wrap="notBeside" w:vAnchor="text" w:hAnchor="text" w:xAlign="center" w:y="1"/>
              <w:rPr>
                <w:lang w:val="en-GB"/>
              </w:rPr>
            </w:pPr>
          </w:p>
        </w:tc>
        <w:tc>
          <w:tcPr>
            <w:tcW w:w="907" w:type="dxa"/>
            <w:tcBorders>
              <w:top w:val="single" w:sz="4" w:space="0" w:color="auto"/>
              <w:left w:val="single" w:sz="4" w:space="0" w:color="auto"/>
            </w:tcBorders>
            <w:shd w:val="clear" w:color="auto" w:fill="B4C6E7" w:themeFill="accent1" w:themeFillTint="66"/>
          </w:tcPr>
          <w:p w:rsidR="00982ACF" w:rsidRPr="00915E1A" w:rsidRDefault="0046056C">
            <w:pPr>
              <w:pStyle w:val="Zkladntext20"/>
              <w:framePr w:w="9149" w:wrap="notBeside" w:vAnchor="text" w:hAnchor="text" w:xAlign="center" w:y="1"/>
              <w:shd w:val="clear" w:color="auto" w:fill="auto"/>
              <w:spacing w:after="0" w:line="140" w:lineRule="exact"/>
              <w:ind w:left="160" w:firstLine="0"/>
              <w:jc w:val="left"/>
              <w:rPr>
                <w:lang w:val="en-GB"/>
              </w:rPr>
            </w:pPr>
            <w:r w:rsidRPr="00915E1A">
              <w:rPr>
                <w:rStyle w:val="Zkladntext27bodov"/>
                <w:lang w:val="en-GB"/>
              </w:rPr>
              <w:t>Number of cases</w:t>
            </w:r>
          </w:p>
        </w:tc>
        <w:tc>
          <w:tcPr>
            <w:tcW w:w="1834" w:type="dxa"/>
            <w:tcBorders>
              <w:top w:val="single" w:sz="4" w:space="0" w:color="auto"/>
              <w:left w:val="single" w:sz="4" w:space="0" w:color="auto"/>
            </w:tcBorders>
            <w:shd w:val="clear" w:color="auto" w:fill="B4C6E7" w:themeFill="accent1" w:themeFillTint="66"/>
          </w:tcPr>
          <w:p w:rsidR="00982ACF" w:rsidRPr="00915E1A" w:rsidRDefault="0046056C">
            <w:pPr>
              <w:pStyle w:val="Zkladntext20"/>
              <w:framePr w:w="9149" w:wrap="notBeside" w:vAnchor="text" w:hAnchor="text" w:xAlign="center" w:y="1"/>
              <w:shd w:val="clear" w:color="auto" w:fill="auto"/>
              <w:spacing w:after="0" w:line="206" w:lineRule="exact"/>
              <w:ind w:firstLine="0"/>
              <w:rPr>
                <w:lang w:val="en-GB"/>
              </w:rPr>
            </w:pPr>
            <w:r w:rsidRPr="00915E1A">
              <w:rPr>
                <w:rStyle w:val="Zkladntext27bodov"/>
                <w:lang w:val="en-GB"/>
              </w:rPr>
              <w:t>Total value in</w:t>
            </w:r>
            <w:r w:rsidR="0090147E" w:rsidRPr="00915E1A">
              <w:rPr>
                <w:rStyle w:val="Zkladntext27bodov"/>
                <w:lang w:val="en-GB"/>
              </w:rPr>
              <w:t xml:space="preserve"> EUR</w:t>
            </w:r>
          </w:p>
        </w:tc>
        <w:tc>
          <w:tcPr>
            <w:tcW w:w="1277" w:type="dxa"/>
            <w:tcBorders>
              <w:top w:val="single" w:sz="4" w:space="0" w:color="auto"/>
              <w:left w:val="single" w:sz="4" w:space="0" w:color="auto"/>
            </w:tcBorders>
            <w:shd w:val="clear" w:color="auto" w:fill="B4C6E7" w:themeFill="accent1" w:themeFillTint="66"/>
          </w:tcPr>
          <w:p w:rsidR="00982ACF" w:rsidRPr="00915E1A" w:rsidRDefault="0046056C" w:rsidP="0046056C">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Number of cases</w:t>
            </w:r>
          </w:p>
        </w:tc>
        <w:tc>
          <w:tcPr>
            <w:tcW w:w="1853" w:type="dxa"/>
            <w:tcBorders>
              <w:top w:val="single" w:sz="4" w:space="0" w:color="auto"/>
              <w:left w:val="single" w:sz="4" w:space="0" w:color="auto"/>
              <w:right w:val="single" w:sz="4" w:space="0" w:color="auto"/>
            </w:tcBorders>
            <w:shd w:val="clear" w:color="auto" w:fill="B4C6E7" w:themeFill="accent1" w:themeFillTint="66"/>
          </w:tcPr>
          <w:p w:rsidR="00982ACF" w:rsidRPr="00915E1A" w:rsidRDefault="0046056C">
            <w:pPr>
              <w:pStyle w:val="Zkladntext20"/>
              <w:framePr w:w="9149" w:wrap="notBeside" w:vAnchor="text" w:hAnchor="text" w:xAlign="center" w:y="1"/>
              <w:shd w:val="clear" w:color="auto" w:fill="auto"/>
              <w:spacing w:after="0" w:line="206" w:lineRule="exact"/>
              <w:ind w:firstLine="0"/>
              <w:rPr>
                <w:lang w:val="en-GB"/>
              </w:rPr>
            </w:pPr>
            <w:r w:rsidRPr="00915E1A">
              <w:rPr>
                <w:rStyle w:val="Zkladntext27bodov"/>
                <w:lang w:val="en-GB"/>
              </w:rPr>
              <w:t>Total value in EUR</w:t>
            </w:r>
          </w:p>
        </w:tc>
      </w:tr>
      <w:tr w:rsidR="00982ACF" w:rsidRPr="00915E1A" w:rsidTr="003716D2">
        <w:trPr>
          <w:trHeight w:hRule="exact" w:val="288"/>
          <w:jc w:val="center"/>
        </w:trPr>
        <w:tc>
          <w:tcPr>
            <w:tcW w:w="427" w:type="dxa"/>
            <w:tcBorders>
              <w:top w:val="single" w:sz="4" w:space="0" w:color="auto"/>
              <w:left w:val="single" w:sz="4" w:space="0" w:color="auto"/>
            </w:tcBorders>
            <w:shd w:val="clear" w:color="auto" w:fill="D9E2F3" w:themeFill="accent1" w:themeFillTint="33"/>
            <w:vAlign w:val="center"/>
          </w:tcPr>
          <w:p w:rsidR="00982ACF" w:rsidRPr="00915E1A" w:rsidRDefault="0090147E">
            <w:pPr>
              <w:pStyle w:val="Zkladntext20"/>
              <w:framePr w:w="9149" w:wrap="notBeside" w:vAnchor="text" w:hAnchor="text" w:xAlign="center" w:y="1"/>
              <w:shd w:val="clear" w:color="auto" w:fill="auto"/>
              <w:spacing w:after="0" w:line="140" w:lineRule="exact"/>
              <w:ind w:left="180" w:firstLine="0"/>
              <w:jc w:val="left"/>
              <w:rPr>
                <w:lang w:val="en-GB"/>
              </w:rPr>
            </w:pPr>
            <w:r w:rsidRPr="00915E1A">
              <w:rPr>
                <w:rStyle w:val="Zkladntext27bodov"/>
                <w:lang w:val="en-GB"/>
              </w:rPr>
              <w:t>1</w:t>
            </w:r>
          </w:p>
        </w:tc>
        <w:tc>
          <w:tcPr>
            <w:tcW w:w="2852" w:type="dxa"/>
            <w:gridSpan w:val="2"/>
            <w:tcBorders>
              <w:top w:val="single" w:sz="4" w:space="0" w:color="auto"/>
              <w:left w:val="single" w:sz="4" w:space="0" w:color="auto"/>
            </w:tcBorders>
            <w:shd w:val="clear" w:color="auto" w:fill="D9E2F3" w:themeFill="accent1" w:themeFillTint="33"/>
          </w:tcPr>
          <w:p w:rsidR="00982ACF" w:rsidRPr="00915E1A" w:rsidRDefault="00A90928">
            <w:pPr>
              <w:pStyle w:val="Zkladntext20"/>
              <w:framePr w:w="9149" w:wrap="notBeside" w:vAnchor="text" w:hAnchor="text" w:xAlign="center" w:y="1"/>
              <w:shd w:val="clear" w:color="auto" w:fill="auto"/>
              <w:spacing w:after="0" w:line="140" w:lineRule="exact"/>
              <w:ind w:firstLine="0"/>
              <w:jc w:val="left"/>
              <w:rPr>
                <w:lang w:val="en-GB"/>
              </w:rPr>
            </w:pPr>
            <w:r w:rsidRPr="00915E1A">
              <w:rPr>
                <w:rStyle w:val="Zkladntext27bodov"/>
                <w:lang w:val="en-GB"/>
              </w:rPr>
              <w:t>Article</w:t>
            </w:r>
            <w:r w:rsidR="0090147E" w:rsidRPr="00915E1A">
              <w:rPr>
                <w:rStyle w:val="Zkladntext27bodov"/>
                <w:lang w:val="en-GB"/>
              </w:rPr>
              <w:t xml:space="preserve"> 89 </w:t>
            </w:r>
            <w:r w:rsidRPr="00915E1A">
              <w:rPr>
                <w:rStyle w:val="Zkladntext27bodov"/>
                <w:lang w:val="en-GB"/>
              </w:rPr>
              <w:t>Duty to surrender a thing</w:t>
            </w:r>
          </w:p>
        </w:tc>
        <w:tc>
          <w:tcPr>
            <w:tcW w:w="907" w:type="dxa"/>
            <w:tcBorders>
              <w:top w:val="single" w:sz="4" w:space="0" w:color="auto"/>
              <w:left w:val="single" w:sz="4" w:space="0" w:color="auto"/>
            </w:tcBorders>
            <w:shd w:val="clear" w:color="auto" w:fill="D9E2F3" w:themeFill="accent1" w:themeFillTint="33"/>
          </w:tcPr>
          <w:p w:rsidR="00982ACF" w:rsidRPr="00915E1A" w:rsidRDefault="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4 691</w:t>
            </w:r>
          </w:p>
        </w:tc>
        <w:tc>
          <w:tcPr>
            <w:tcW w:w="1834" w:type="dxa"/>
            <w:tcBorders>
              <w:top w:val="single" w:sz="4" w:space="0" w:color="auto"/>
              <w:left w:val="single" w:sz="4" w:space="0" w:color="auto"/>
            </w:tcBorders>
            <w:shd w:val="clear" w:color="auto" w:fill="D9E2F3" w:themeFill="accent1" w:themeFillTint="33"/>
          </w:tcPr>
          <w:p w:rsidR="00982ACF" w:rsidRPr="00915E1A" w:rsidRDefault="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2 289 119</w:t>
            </w:r>
          </w:p>
        </w:tc>
        <w:tc>
          <w:tcPr>
            <w:tcW w:w="1277" w:type="dxa"/>
            <w:tcBorders>
              <w:top w:val="single" w:sz="4" w:space="0" w:color="auto"/>
              <w:left w:val="single" w:sz="4" w:space="0" w:color="auto"/>
            </w:tcBorders>
            <w:shd w:val="clear" w:color="auto" w:fill="D9E2F3" w:themeFill="accent1" w:themeFillTint="33"/>
          </w:tcPr>
          <w:p w:rsidR="00982ACF" w:rsidRPr="00915E1A" w:rsidRDefault="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192</w:t>
            </w: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915E1A" w:rsidRDefault="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823 387</w:t>
            </w:r>
          </w:p>
        </w:tc>
      </w:tr>
      <w:tr w:rsidR="00982ACF" w:rsidRPr="00915E1A" w:rsidTr="003716D2">
        <w:trPr>
          <w:trHeight w:hRule="exact" w:val="302"/>
          <w:jc w:val="center"/>
        </w:trPr>
        <w:tc>
          <w:tcPr>
            <w:tcW w:w="427" w:type="dxa"/>
            <w:tcBorders>
              <w:top w:val="single" w:sz="4" w:space="0" w:color="auto"/>
              <w:left w:val="single" w:sz="4" w:space="0" w:color="auto"/>
            </w:tcBorders>
            <w:shd w:val="clear" w:color="auto" w:fill="D9E2F3" w:themeFill="accent1" w:themeFillTint="33"/>
            <w:vAlign w:val="bottom"/>
          </w:tcPr>
          <w:p w:rsidR="00982ACF" w:rsidRPr="00915E1A"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2</w:t>
            </w:r>
          </w:p>
        </w:tc>
        <w:tc>
          <w:tcPr>
            <w:tcW w:w="2852" w:type="dxa"/>
            <w:gridSpan w:val="2"/>
            <w:tcBorders>
              <w:top w:val="single" w:sz="4" w:space="0" w:color="auto"/>
              <w:left w:val="single" w:sz="4" w:space="0" w:color="auto"/>
            </w:tcBorders>
            <w:shd w:val="clear" w:color="auto" w:fill="D9E2F3" w:themeFill="accent1" w:themeFillTint="33"/>
            <w:vAlign w:val="center"/>
          </w:tcPr>
          <w:p w:rsidR="00982ACF" w:rsidRPr="00915E1A" w:rsidRDefault="00A90928">
            <w:pPr>
              <w:pStyle w:val="Zkladntext20"/>
              <w:framePr w:w="9149" w:wrap="notBeside" w:vAnchor="text" w:hAnchor="text" w:xAlign="center" w:y="1"/>
              <w:shd w:val="clear" w:color="auto" w:fill="auto"/>
              <w:spacing w:after="0" w:line="140" w:lineRule="exact"/>
              <w:ind w:firstLine="0"/>
              <w:jc w:val="left"/>
              <w:rPr>
                <w:lang w:val="en-GB"/>
              </w:rPr>
            </w:pPr>
            <w:r w:rsidRPr="00915E1A">
              <w:rPr>
                <w:rStyle w:val="Zkladntext27bodov"/>
                <w:lang w:val="en-GB"/>
              </w:rPr>
              <w:t>Article</w:t>
            </w:r>
            <w:r w:rsidR="0090147E" w:rsidRPr="00915E1A">
              <w:rPr>
                <w:rStyle w:val="Zkladntext27bodov"/>
                <w:lang w:val="en-GB"/>
              </w:rPr>
              <w:t xml:space="preserve"> </w:t>
            </w:r>
            <w:r w:rsidR="0090147E" w:rsidRPr="00915E1A">
              <w:rPr>
                <w:rStyle w:val="Zkladntext27bodov0"/>
                <w:lang w:val="en-GB"/>
              </w:rPr>
              <w:t xml:space="preserve">91 </w:t>
            </w:r>
            <w:r w:rsidRPr="00915E1A">
              <w:rPr>
                <w:rStyle w:val="Zkladntext27bodov0"/>
                <w:lang w:val="en-GB"/>
              </w:rPr>
              <w:t>Withdrawal of a thing</w:t>
            </w:r>
          </w:p>
        </w:tc>
        <w:tc>
          <w:tcPr>
            <w:tcW w:w="907" w:type="dxa"/>
            <w:tcBorders>
              <w:top w:val="single" w:sz="4" w:space="0" w:color="auto"/>
              <w:left w:val="single" w:sz="4" w:space="0" w:color="auto"/>
            </w:tcBorders>
            <w:shd w:val="clear" w:color="auto" w:fill="D9E2F3" w:themeFill="accent1" w:themeFillTint="33"/>
            <w:vAlign w:val="center"/>
          </w:tcPr>
          <w:p w:rsidR="00982ACF" w:rsidRPr="00915E1A" w:rsidRDefault="00BF0904" w:rsidP="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1 151</w:t>
            </w:r>
          </w:p>
        </w:tc>
        <w:tc>
          <w:tcPr>
            <w:tcW w:w="1834" w:type="dxa"/>
            <w:tcBorders>
              <w:top w:val="single" w:sz="4" w:space="0" w:color="auto"/>
              <w:left w:val="single" w:sz="4" w:space="0" w:color="auto"/>
            </w:tcBorders>
            <w:shd w:val="clear" w:color="auto" w:fill="D9E2F3" w:themeFill="accent1" w:themeFillTint="33"/>
            <w:vAlign w:val="center"/>
          </w:tcPr>
          <w:p w:rsidR="00982ACF" w:rsidRPr="00915E1A" w:rsidRDefault="00BF0904" w:rsidP="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63 131</w:t>
            </w:r>
          </w:p>
        </w:tc>
        <w:tc>
          <w:tcPr>
            <w:tcW w:w="1277" w:type="dxa"/>
            <w:tcBorders>
              <w:top w:val="single" w:sz="4" w:space="0" w:color="auto"/>
              <w:left w:val="single" w:sz="4" w:space="0" w:color="auto"/>
            </w:tcBorders>
            <w:shd w:val="clear" w:color="auto" w:fill="D9E2F3" w:themeFill="accent1" w:themeFillTint="33"/>
            <w:vAlign w:val="bottom"/>
          </w:tcPr>
          <w:p w:rsidR="00982ACF" w:rsidRPr="00915E1A" w:rsidRDefault="00BF0904" w:rsidP="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3</w:t>
            </w:r>
          </w:p>
          <w:p w:rsidR="00BF0904" w:rsidRPr="00915E1A" w:rsidRDefault="00BF0904" w:rsidP="00BF0904">
            <w:pPr>
              <w:pStyle w:val="Zkladntext20"/>
              <w:framePr w:w="9149" w:wrap="notBeside" w:vAnchor="text" w:hAnchor="text" w:xAlign="center" w:y="1"/>
              <w:shd w:val="clear" w:color="auto" w:fill="auto"/>
              <w:spacing w:after="0" w:line="140" w:lineRule="exact"/>
              <w:ind w:firstLine="0"/>
              <w:rPr>
                <w:rStyle w:val="Zkladntext27bodov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vAlign w:val="center"/>
          </w:tcPr>
          <w:p w:rsidR="00982ACF" w:rsidRPr="00915E1A" w:rsidRDefault="00BF0904" w:rsidP="00BF0904">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29 400</w:t>
            </w:r>
          </w:p>
        </w:tc>
      </w:tr>
      <w:tr w:rsidR="00982ACF" w:rsidRPr="00915E1A" w:rsidTr="003716D2">
        <w:trPr>
          <w:trHeight w:hRule="exact" w:val="288"/>
          <w:jc w:val="center"/>
        </w:trPr>
        <w:tc>
          <w:tcPr>
            <w:tcW w:w="427" w:type="dxa"/>
            <w:tcBorders>
              <w:top w:val="single" w:sz="4" w:space="0" w:color="auto"/>
              <w:left w:val="single" w:sz="4" w:space="0" w:color="auto"/>
            </w:tcBorders>
            <w:shd w:val="clear" w:color="auto" w:fill="D9E2F3" w:themeFill="accent1" w:themeFillTint="33"/>
            <w:vAlign w:val="bottom"/>
          </w:tcPr>
          <w:p w:rsidR="00982ACF" w:rsidRPr="00915E1A"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3</w:t>
            </w:r>
          </w:p>
        </w:tc>
        <w:tc>
          <w:tcPr>
            <w:tcW w:w="2852" w:type="dxa"/>
            <w:gridSpan w:val="2"/>
            <w:tcBorders>
              <w:top w:val="single" w:sz="4" w:space="0" w:color="auto"/>
              <w:left w:val="single" w:sz="4" w:space="0" w:color="auto"/>
            </w:tcBorders>
            <w:shd w:val="clear" w:color="auto" w:fill="D9E2F3" w:themeFill="accent1" w:themeFillTint="33"/>
            <w:vAlign w:val="bottom"/>
          </w:tcPr>
          <w:p w:rsidR="00982ACF" w:rsidRPr="00915E1A" w:rsidRDefault="00A90928">
            <w:pPr>
              <w:pStyle w:val="Zkladntext20"/>
              <w:framePr w:w="9149" w:wrap="notBeside" w:vAnchor="text" w:hAnchor="text" w:xAlign="center" w:y="1"/>
              <w:shd w:val="clear" w:color="auto" w:fill="auto"/>
              <w:spacing w:after="0" w:line="140" w:lineRule="exact"/>
              <w:ind w:firstLine="0"/>
              <w:jc w:val="left"/>
              <w:rPr>
                <w:lang w:val="en-GB"/>
              </w:rPr>
            </w:pPr>
            <w:r w:rsidRPr="00915E1A">
              <w:rPr>
                <w:rStyle w:val="Zkladntext27bodov"/>
                <w:lang w:val="en-GB"/>
              </w:rPr>
              <w:t>Article</w:t>
            </w:r>
            <w:r w:rsidR="0090147E" w:rsidRPr="00915E1A">
              <w:rPr>
                <w:rStyle w:val="Zkladntext27bodov"/>
                <w:lang w:val="en-GB"/>
              </w:rPr>
              <w:t xml:space="preserve"> 92 </w:t>
            </w:r>
            <w:r w:rsidRPr="00915E1A">
              <w:rPr>
                <w:rStyle w:val="Zkladntext27bodov"/>
                <w:lang w:val="en-GB"/>
              </w:rPr>
              <w:t>Takeover of a seized thing</w:t>
            </w:r>
          </w:p>
        </w:tc>
        <w:tc>
          <w:tcPr>
            <w:tcW w:w="907" w:type="dxa"/>
            <w:tcBorders>
              <w:top w:val="single" w:sz="4" w:space="0" w:color="auto"/>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1 254</w:t>
            </w:r>
          </w:p>
        </w:tc>
        <w:tc>
          <w:tcPr>
            <w:tcW w:w="1834" w:type="dxa"/>
            <w:tcBorders>
              <w:top w:val="single" w:sz="4" w:space="0" w:color="auto"/>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364 102</w:t>
            </w:r>
          </w:p>
        </w:tc>
        <w:tc>
          <w:tcPr>
            <w:tcW w:w="1277" w:type="dxa"/>
            <w:tcBorders>
              <w:top w:val="single" w:sz="4" w:space="0" w:color="auto"/>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1</w:t>
            </w:r>
          </w:p>
        </w:tc>
        <w:tc>
          <w:tcPr>
            <w:tcW w:w="1853" w:type="dxa"/>
            <w:tcBorders>
              <w:top w:val="single" w:sz="4" w:space="0" w:color="auto"/>
              <w:left w:val="single" w:sz="4" w:space="0" w:color="auto"/>
              <w:righ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3 000</w:t>
            </w:r>
          </w:p>
        </w:tc>
      </w:tr>
      <w:tr w:rsidR="00982ACF" w:rsidRPr="00915E1A" w:rsidTr="003716D2">
        <w:trPr>
          <w:trHeight w:hRule="exact" w:val="130"/>
          <w:jc w:val="center"/>
        </w:trPr>
        <w:tc>
          <w:tcPr>
            <w:tcW w:w="427" w:type="dxa"/>
            <w:tcBorders>
              <w:top w:val="single" w:sz="4" w:space="0" w:color="auto"/>
              <w:left w:val="single" w:sz="4" w:space="0" w:color="auto"/>
            </w:tcBorders>
            <w:shd w:val="clear" w:color="auto" w:fill="D9E2F3" w:themeFill="accent1" w:themeFillTint="33"/>
          </w:tcPr>
          <w:p w:rsidR="00982ACF" w:rsidRPr="00915E1A" w:rsidRDefault="00982ACF" w:rsidP="00F6669E">
            <w:pPr>
              <w:pStyle w:val="Zkladntext20"/>
              <w:framePr w:w="9149" w:wrap="notBeside" w:vAnchor="text" w:hAnchor="text" w:xAlign="center" w:y="1"/>
              <w:shd w:val="clear" w:color="auto" w:fill="auto"/>
              <w:spacing w:after="0" w:line="140" w:lineRule="exact"/>
              <w:ind w:firstLine="0"/>
              <w:rPr>
                <w:rStyle w:val="Zkladntext27bodov0"/>
                <w:lang w:val="en-GB"/>
              </w:rPr>
            </w:pPr>
          </w:p>
        </w:tc>
        <w:tc>
          <w:tcPr>
            <w:tcW w:w="2852" w:type="dxa"/>
            <w:gridSpan w:val="2"/>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vMerge w:val="restart"/>
            <w:tcBorders>
              <w:top w:val="single" w:sz="4" w:space="0" w:color="auto"/>
              <w:left w:val="single" w:sz="4" w:space="0" w:color="auto"/>
            </w:tcBorders>
            <w:shd w:val="clear" w:color="auto" w:fill="D9E2F3" w:themeFill="accent1" w:themeFillTint="33"/>
          </w:tcPr>
          <w:p w:rsidR="00F6669E" w:rsidRPr="00915E1A" w:rsidRDefault="00F6669E">
            <w:pPr>
              <w:pStyle w:val="Zkladntext20"/>
              <w:framePr w:w="9149" w:wrap="notBeside" w:vAnchor="text" w:hAnchor="text" w:xAlign="center" w:y="1"/>
              <w:shd w:val="clear" w:color="auto" w:fill="auto"/>
              <w:spacing w:after="0" w:line="140" w:lineRule="exact"/>
              <w:ind w:firstLine="0"/>
              <w:rPr>
                <w:rStyle w:val="Zkladntext27bodov"/>
                <w:lang w:val="en-GB"/>
              </w:rPr>
            </w:pPr>
          </w:p>
          <w:p w:rsidR="00982ACF" w:rsidRPr="00915E1A" w:rsidRDefault="00BF0904" w:rsidP="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77</w:t>
            </w:r>
          </w:p>
        </w:tc>
        <w:tc>
          <w:tcPr>
            <w:tcW w:w="1834"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r>
      <w:tr w:rsidR="00982ACF" w:rsidRPr="00915E1A" w:rsidTr="003716D2">
        <w:trPr>
          <w:trHeight w:hRule="exact" w:val="211"/>
          <w:jc w:val="center"/>
        </w:trPr>
        <w:tc>
          <w:tcPr>
            <w:tcW w:w="427" w:type="dxa"/>
            <w:tcBorders>
              <w:left w:val="single" w:sz="4" w:space="0" w:color="auto"/>
            </w:tcBorders>
            <w:shd w:val="clear" w:color="auto" w:fill="D9E2F3" w:themeFill="accent1" w:themeFillTint="33"/>
            <w:vAlign w:val="bottom"/>
          </w:tcPr>
          <w:p w:rsidR="00982ACF" w:rsidRPr="00915E1A"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4</w:t>
            </w:r>
          </w:p>
        </w:tc>
        <w:tc>
          <w:tcPr>
            <w:tcW w:w="2852" w:type="dxa"/>
            <w:gridSpan w:val="2"/>
            <w:tcBorders>
              <w:left w:val="single" w:sz="4" w:space="0" w:color="auto"/>
            </w:tcBorders>
            <w:shd w:val="clear" w:color="auto" w:fill="D9E2F3" w:themeFill="accent1" w:themeFillTint="33"/>
            <w:vAlign w:val="bottom"/>
          </w:tcPr>
          <w:p w:rsidR="00982ACF" w:rsidRPr="00915E1A" w:rsidRDefault="00A90928">
            <w:pPr>
              <w:pStyle w:val="Zkladntext20"/>
              <w:framePr w:w="9149" w:wrap="notBeside" w:vAnchor="text" w:hAnchor="text" w:xAlign="center" w:y="1"/>
              <w:shd w:val="clear" w:color="auto" w:fill="auto"/>
              <w:spacing w:after="0" w:line="140" w:lineRule="exact"/>
              <w:ind w:firstLine="0"/>
              <w:jc w:val="left"/>
              <w:rPr>
                <w:rStyle w:val="Zkladntext27bodov0"/>
                <w:lang w:val="en-GB"/>
              </w:rPr>
            </w:pPr>
            <w:r w:rsidRPr="00915E1A">
              <w:rPr>
                <w:rStyle w:val="Zkladntext27bodov0"/>
                <w:lang w:val="en-GB"/>
              </w:rPr>
              <w:t xml:space="preserve">Article </w:t>
            </w:r>
            <w:r w:rsidR="0090147E" w:rsidRPr="00915E1A">
              <w:rPr>
                <w:rStyle w:val="Zkladntext27bodov0"/>
                <w:lang w:val="en-GB"/>
              </w:rPr>
              <w:t xml:space="preserve">95 </w:t>
            </w:r>
            <w:r w:rsidRPr="00915E1A">
              <w:rPr>
                <w:rStyle w:val="Zkladntext27bodov0"/>
                <w:lang w:val="en-GB"/>
              </w:rPr>
              <w:t>Seizure of</w:t>
            </w:r>
            <w:r w:rsidR="0090147E" w:rsidRPr="00915E1A">
              <w:rPr>
                <w:rStyle w:val="Zkladntext27bodov0"/>
                <w:lang w:val="en-GB"/>
              </w:rPr>
              <w:t xml:space="preserve"> </w:t>
            </w:r>
            <w:r w:rsidRPr="00915E1A">
              <w:rPr>
                <w:rStyle w:val="Zkladntext27bodov0"/>
                <w:lang w:val="en-GB"/>
              </w:rPr>
              <w:t>financial assets</w:t>
            </w:r>
          </w:p>
        </w:tc>
        <w:tc>
          <w:tcPr>
            <w:tcW w:w="907" w:type="dxa"/>
            <w:vMerge/>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lang w:val="en-GB"/>
              </w:rPr>
            </w:pPr>
          </w:p>
        </w:tc>
        <w:tc>
          <w:tcPr>
            <w:tcW w:w="1834" w:type="dxa"/>
            <w:tcBorders>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33 588 107</w:t>
            </w:r>
          </w:p>
        </w:tc>
        <w:tc>
          <w:tcPr>
            <w:tcW w:w="1277" w:type="dxa"/>
            <w:tcBorders>
              <w:left w:val="single" w:sz="4" w:space="0" w:color="auto"/>
            </w:tcBorders>
            <w:shd w:val="clear" w:color="auto" w:fill="D9E2F3" w:themeFill="accent1" w:themeFillTint="33"/>
            <w:vAlign w:val="bottom"/>
          </w:tcPr>
          <w:p w:rsidR="00982ACF" w:rsidRPr="00915E1A" w:rsidRDefault="0090147E">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5</w:t>
            </w:r>
            <w:r w:rsidR="00BF0904" w:rsidRPr="00915E1A">
              <w:rPr>
                <w:rStyle w:val="Zkladntext27bodov"/>
                <w:lang w:val="en-GB"/>
              </w:rPr>
              <w:t>1</w:t>
            </w:r>
          </w:p>
        </w:tc>
        <w:tc>
          <w:tcPr>
            <w:tcW w:w="1853" w:type="dxa"/>
            <w:tcBorders>
              <w:left w:val="single" w:sz="4" w:space="0" w:color="auto"/>
              <w:righ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2 766 514</w:t>
            </w:r>
          </w:p>
        </w:tc>
      </w:tr>
      <w:tr w:rsidR="00982ACF" w:rsidRPr="00915E1A" w:rsidTr="003716D2">
        <w:trPr>
          <w:trHeight w:hRule="exact" w:val="101"/>
          <w:jc w:val="center"/>
        </w:trPr>
        <w:tc>
          <w:tcPr>
            <w:tcW w:w="427" w:type="dxa"/>
            <w:tcBorders>
              <w:left w:val="single" w:sz="4" w:space="0" w:color="auto"/>
            </w:tcBorders>
            <w:shd w:val="clear" w:color="auto" w:fill="D9E2F3" w:themeFill="accent1" w:themeFillTint="33"/>
          </w:tcPr>
          <w:p w:rsidR="00982ACF" w:rsidRPr="00915E1A" w:rsidRDefault="00982ACF" w:rsidP="00F6669E">
            <w:pPr>
              <w:pStyle w:val="Zkladntext20"/>
              <w:framePr w:w="9149" w:wrap="notBeside" w:vAnchor="text" w:hAnchor="text" w:xAlign="center" w:y="1"/>
              <w:shd w:val="clear" w:color="auto" w:fill="auto"/>
              <w:spacing w:after="0" w:line="140" w:lineRule="exact"/>
              <w:ind w:firstLine="0"/>
              <w:rPr>
                <w:rStyle w:val="Zkladntext27bodov0"/>
                <w:lang w:val="en-GB"/>
              </w:rPr>
            </w:pPr>
          </w:p>
        </w:tc>
        <w:tc>
          <w:tcPr>
            <w:tcW w:w="2852" w:type="dxa"/>
            <w:gridSpan w:val="2"/>
            <w:tcBorders>
              <w:left w:val="single" w:sz="4" w:space="0" w:color="auto"/>
            </w:tcBorders>
            <w:shd w:val="clear" w:color="auto" w:fill="D9E2F3" w:themeFill="accent1" w:themeFillTint="33"/>
          </w:tcPr>
          <w:p w:rsidR="00982ACF" w:rsidRPr="00915E1A" w:rsidRDefault="00982ACF" w:rsidP="00A90928">
            <w:pPr>
              <w:pStyle w:val="Zkladntext20"/>
              <w:framePr w:w="9149" w:wrap="notBeside" w:vAnchor="text" w:hAnchor="text" w:xAlign="center" w:y="1"/>
              <w:shd w:val="clear" w:color="auto" w:fill="auto"/>
              <w:spacing w:after="0" w:line="140" w:lineRule="exact"/>
              <w:ind w:firstLine="0"/>
              <w:jc w:val="left"/>
              <w:rPr>
                <w:rStyle w:val="Zkladntext27bodov0"/>
                <w:lang w:val="en-GB"/>
              </w:rPr>
            </w:pPr>
          </w:p>
        </w:tc>
        <w:tc>
          <w:tcPr>
            <w:tcW w:w="90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34"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27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53" w:type="dxa"/>
            <w:tcBorders>
              <w:left w:val="single" w:sz="4" w:space="0" w:color="auto"/>
              <w:righ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r>
      <w:tr w:rsidR="00982ACF" w:rsidRPr="00915E1A" w:rsidTr="003716D2">
        <w:trPr>
          <w:trHeight w:hRule="exact" w:val="110"/>
          <w:jc w:val="center"/>
        </w:trPr>
        <w:tc>
          <w:tcPr>
            <w:tcW w:w="427" w:type="dxa"/>
            <w:tcBorders>
              <w:top w:val="single" w:sz="4" w:space="0" w:color="auto"/>
              <w:left w:val="single" w:sz="4" w:space="0" w:color="auto"/>
            </w:tcBorders>
            <w:shd w:val="clear" w:color="auto" w:fill="D9E2F3" w:themeFill="accent1" w:themeFillTint="33"/>
          </w:tcPr>
          <w:p w:rsidR="00982ACF" w:rsidRPr="00915E1A" w:rsidRDefault="00982ACF" w:rsidP="00F6669E">
            <w:pPr>
              <w:pStyle w:val="Zkladntext20"/>
              <w:framePr w:w="9149" w:wrap="notBeside" w:vAnchor="text" w:hAnchor="text" w:xAlign="center" w:y="1"/>
              <w:shd w:val="clear" w:color="auto" w:fill="auto"/>
              <w:spacing w:after="0" w:line="140" w:lineRule="exact"/>
              <w:ind w:firstLine="0"/>
              <w:rPr>
                <w:rStyle w:val="Zkladntext27bodov0"/>
                <w:lang w:val="en-GB"/>
              </w:rPr>
            </w:pPr>
          </w:p>
        </w:tc>
        <w:tc>
          <w:tcPr>
            <w:tcW w:w="2746" w:type="dxa"/>
            <w:vMerge w:val="restart"/>
            <w:tcBorders>
              <w:top w:val="single" w:sz="4" w:space="0" w:color="auto"/>
              <w:left w:val="single" w:sz="4" w:space="0" w:color="auto"/>
            </w:tcBorders>
            <w:shd w:val="clear" w:color="auto" w:fill="D9E2F3" w:themeFill="accent1" w:themeFillTint="33"/>
            <w:vAlign w:val="bottom"/>
          </w:tcPr>
          <w:p w:rsidR="00982ACF" w:rsidRPr="00915E1A" w:rsidRDefault="0046056C" w:rsidP="00F6669E">
            <w:pPr>
              <w:pStyle w:val="Zkladntext20"/>
              <w:framePr w:w="9149" w:wrap="notBeside" w:vAnchor="text" w:hAnchor="text" w:xAlign="center" w:y="1"/>
              <w:shd w:val="clear" w:color="auto" w:fill="auto"/>
              <w:spacing w:after="0" w:line="140" w:lineRule="exact"/>
              <w:ind w:firstLine="0"/>
              <w:jc w:val="both"/>
              <w:rPr>
                <w:rStyle w:val="Zkladntext27bodov"/>
                <w:lang w:val="en-GB"/>
              </w:rPr>
            </w:pPr>
            <w:r w:rsidRPr="00915E1A">
              <w:rPr>
                <w:rStyle w:val="Zkladntext27bodov"/>
                <w:lang w:val="en-GB"/>
              </w:rPr>
              <w:t>Article</w:t>
            </w:r>
            <w:r w:rsidR="0090147E" w:rsidRPr="00915E1A">
              <w:rPr>
                <w:rStyle w:val="Zkladntext27bodov"/>
                <w:lang w:val="en-GB"/>
              </w:rPr>
              <w:t xml:space="preserve"> 96 </w:t>
            </w:r>
            <w:r w:rsidR="00F6669E" w:rsidRPr="00915E1A">
              <w:rPr>
                <w:rStyle w:val="Zkladntext27bodov"/>
                <w:lang w:val="en-GB"/>
              </w:rPr>
              <w:t>Seizure of book-entry securities</w:t>
            </w:r>
          </w:p>
          <w:p w:rsidR="00F6669E" w:rsidRPr="00915E1A" w:rsidRDefault="00F6669E" w:rsidP="00F6669E">
            <w:pPr>
              <w:pStyle w:val="Zkladntext20"/>
              <w:framePr w:w="9149" w:wrap="notBeside" w:vAnchor="text" w:hAnchor="text" w:xAlign="center" w:y="1"/>
              <w:shd w:val="clear" w:color="auto" w:fill="auto"/>
              <w:spacing w:after="0" w:line="140" w:lineRule="exact"/>
              <w:ind w:firstLine="0"/>
              <w:jc w:val="both"/>
              <w:rPr>
                <w:lang w:val="en-GB"/>
              </w:rPr>
            </w:pPr>
          </w:p>
        </w:tc>
        <w:tc>
          <w:tcPr>
            <w:tcW w:w="106" w:type="dxa"/>
            <w:tcBorders>
              <w:top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34"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r>
      <w:tr w:rsidR="00982ACF" w:rsidRPr="00915E1A" w:rsidTr="003716D2">
        <w:trPr>
          <w:trHeight w:hRule="exact" w:val="211"/>
          <w:jc w:val="center"/>
        </w:trPr>
        <w:tc>
          <w:tcPr>
            <w:tcW w:w="427" w:type="dxa"/>
            <w:tcBorders>
              <w:left w:val="single" w:sz="4" w:space="0" w:color="auto"/>
            </w:tcBorders>
            <w:shd w:val="clear" w:color="auto" w:fill="D9E2F3" w:themeFill="accent1" w:themeFillTint="33"/>
            <w:vAlign w:val="center"/>
          </w:tcPr>
          <w:p w:rsidR="00982ACF" w:rsidRPr="00915E1A"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915E1A">
              <w:rPr>
                <w:rStyle w:val="Zkladntext27bodov0"/>
                <w:lang w:val="en-GB"/>
              </w:rPr>
              <w:t>5</w:t>
            </w:r>
          </w:p>
        </w:tc>
        <w:tc>
          <w:tcPr>
            <w:tcW w:w="2746" w:type="dxa"/>
            <w:vMerge/>
            <w:tcBorders>
              <w:left w:val="single" w:sz="4" w:space="0" w:color="auto"/>
            </w:tcBorders>
            <w:shd w:val="clear" w:color="auto" w:fill="D9E2F3" w:themeFill="accent1" w:themeFillTint="33"/>
            <w:vAlign w:val="bottom"/>
          </w:tcPr>
          <w:p w:rsidR="00982ACF" w:rsidRPr="00915E1A" w:rsidRDefault="00982ACF">
            <w:pPr>
              <w:framePr w:w="9149" w:wrap="notBeside" w:vAnchor="text" w:hAnchor="text" w:xAlign="center" w:y="1"/>
              <w:rPr>
                <w:lang w:val="en-GB"/>
              </w:rPr>
            </w:pPr>
          </w:p>
        </w:tc>
        <w:tc>
          <w:tcPr>
            <w:tcW w:w="106" w:type="dxa"/>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vAlign w:val="bottom"/>
          </w:tcPr>
          <w:p w:rsidR="00982ACF" w:rsidRPr="00915E1A" w:rsidRDefault="0090147E">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0</w:t>
            </w:r>
          </w:p>
        </w:tc>
        <w:tc>
          <w:tcPr>
            <w:tcW w:w="1834" w:type="dxa"/>
            <w:tcBorders>
              <w:left w:val="single" w:sz="4" w:space="0" w:color="auto"/>
            </w:tcBorders>
            <w:shd w:val="clear" w:color="auto" w:fill="D9E2F3" w:themeFill="accent1" w:themeFillTint="33"/>
            <w:vAlign w:val="bottom"/>
          </w:tcPr>
          <w:p w:rsidR="00982ACF" w:rsidRPr="00915E1A" w:rsidRDefault="0090147E">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0</w:t>
            </w:r>
          </w:p>
        </w:tc>
        <w:tc>
          <w:tcPr>
            <w:tcW w:w="1277" w:type="dxa"/>
            <w:tcBorders>
              <w:left w:val="single" w:sz="4" w:space="0" w:color="auto"/>
            </w:tcBorders>
            <w:shd w:val="clear" w:color="auto" w:fill="D9E2F3" w:themeFill="accent1" w:themeFillTint="33"/>
            <w:vAlign w:val="bottom"/>
          </w:tcPr>
          <w:p w:rsidR="00982ACF" w:rsidRPr="00915E1A" w:rsidRDefault="0090147E">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1</w:t>
            </w:r>
          </w:p>
        </w:tc>
        <w:tc>
          <w:tcPr>
            <w:tcW w:w="1853" w:type="dxa"/>
            <w:tcBorders>
              <w:left w:val="single" w:sz="4" w:space="0" w:color="auto"/>
              <w:right w:val="single" w:sz="4" w:space="0" w:color="auto"/>
            </w:tcBorders>
            <w:shd w:val="clear" w:color="auto" w:fill="D9E2F3" w:themeFill="accent1" w:themeFillTint="33"/>
            <w:vAlign w:val="center"/>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17 614</w:t>
            </w:r>
          </w:p>
        </w:tc>
      </w:tr>
      <w:tr w:rsidR="00982ACF" w:rsidRPr="00915E1A" w:rsidTr="003716D2">
        <w:trPr>
          <w:trHeight w:hRule="exact" w:val="101"/>
          <w:jc w:val="center"/>
        </w:trPr>
        <w:tc>
          <w:tcPr>
            <w:tcW w:w="42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2746" w:type="dxa"/>
            <w:vMerge/>
            <w:tcBorders>
              <w:left w:val="single" w:sz="4" w:space="0" w:color="auto"/>
            </w:tcBorders>
            <w:shd w:val="clear" w:color="auto" w:fill="D9E2F3" w:themeFill="accent1" w:themeFillTint="33"/>
            <w:vAlign w:val="bottom"/>
          </w:tcPr>
          <w:p w:rsidR="00982ACF" w:rsidRPr="00915E1A" w:rsidRDefault="00982ACF">
            <w:pPr>
              <w:framePr w:w="9149" w:wrap="notBeside" w:vAnchor="text" w:hAnchor="text" w:xAlign="center" w:y="1"/>
              <w:rPr>
                <w:lang w:val="en-GB"/>
              </w:rPr>
            </w:pPr>
          </w:p>
        </w:tc>
        <w:tc>
          <w:tcPr>
            <w:tcW w:w="106" w:type="dxa"/>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34"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27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53" w:type="dxa"/>
            <w:tcBorders>
              <w:left w:val="single" w:sz="4" w:space="0" w:color="auto"/>
              <w:righ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r>
      <w:tr w:rsidR="00982ACF" w:rsidRPr="00915E1A" w:rsidTr="003716D2">
        <w:trPr>
          <w:trHeight w:hRule="exact" w:val="216"/>
          <w:jc w:val="center"/>
        </w:trPr>
        <w:tc>
          <w:tcPr>
            <w:tcW w:w="427" w:type="dxa"/>
            <w:tcBorders>
              <w:top w:val="single" w:sz="4" w:space="0" w:color="auto"/>
              <w:left w:val="single" w:sz="4" w:space="0" w:color="auto"/>
            </w:tcBorders>
            <w:shd w:val="clear" w:color="auto" w:fill="D9E2F3" w:themeFill="accent1" w:themeFillTint="33"/>
            <w:vAlign w:val="bottom"/>
          </w:tcPr>
          <w:p w:rsidR="00982ACF" w:rsidRPr="00915E1A" w:rsidRDefault="0090147E">
            <w:pPr>
              <w:pStyle w:val="Zkladntext20"/>
              <w:framePr w:w="9149" w:wrap="notBeside" w:vAnchor="text" w:hAnchor="text" w:xAlign="center" w:y="1"/>
              <w:shd w:val="clear" w:color="auto" w:fill="auto"/>
              <w:spacing w:after="0" w:line="140" w:lineRule="exact"/>
              <w:ind w:left="180" w:firstLine="0"/>
              <w:jc w:val="left"/>
              <w:rPr>
                <w:lang w:val="en-GB"/>
              </w:rPr>
            </w:pPr>
            <w:r w:rsidRPr="00915E1A">
              <w:rPr>
                <w:rStyle w:val="Zkladntext27bodov"/>
                <w:lang w:val="en-GB"/>
              </w:rPr>
              <w:t>6</w:t>
            </w:r>
          </w:p>
        </w:tc>
        <w:tc>
          <w:tcPr>
            <w:tcW w:w="2746" w:type="dxa"/>
            <w:tcBorders>
              <w:top w:val="single" w:sz="4" w:space="0" w:color="auto"/>
              <w:left w:val="single" w:sz="4" w:space="0" w:color="auto"/>
            </w:tcBorders>
            <w:shd w:val="clear" w:color="auto" w:fill="D9E2F3" w:themeFill="accent1" w:themeFillTint="33"/>
            <w:vAlign w:val="bottom"/>
          </w:tcPr>
          <w:p w:rsidR="00982ACF" w:rsidRPr="00915E1A" w:rsidRDefault="00F6669E">
            <w:pPr>
              <w:pStyle w:val="Zkladntext20"/>
              <w:framePr w:w="9149" w:wrap="notBeside" w:vAnchor="text" w:hAnchor="text" w:xAlign="center" w:y="1"/>
              <w:shd w:val="clear" w:color="auto" w:fill="auto"/>
              <w:spacing w:after="0" w:line="140" w:lineRule="exact"/>
              <w:ind w:firstLine="0"/>
              <w:jc w:val="both"/>
              <w:rPr>
                <w:lang w:val="en-GB"/>
              </w:rPr>
            </w:pPr>
            <w:r w:rsidRPr="00915E1A">
              <w:rPr>
                <w:rStyle w:val="Zkladntext27bodov"/>
                <w:lang w:val="en-GB"/>
              </w:rPr>
              <w:t>Article</w:t>
            </w:r>
            <w:r w:rsidR="0090147E" w:rsidRPr="00915E1A">
              <w:rPr>
                <w:rStyle w:val="Zkladntext27bodov"/>
                <w:lang w:val="en-GB"/>
              </w:rPr>
              <w:t xml:space="preserve"> 97 </w:t>
            </w:r>
            <w:r w:rsidRPr="00915E1A">
              <w:rPr>
                <w:rStyle w:val="Zkladntext27bodov"/>
                <w:lang w:val="en-GB"/>
              </w:rPr>
              <w:t>Return of a thing</w:t>
            </w:r>
          </w:p>
        </w:tc>
        <w:tc>
          <w:tcPr>
            <w:tcW w:w="106" w:type="dxa"/>
            <w:tcBorders>
              <w:top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vAlign w:val="bottom"/>
          </w:tcPr>
          <w:p w:rsidR="00982ACF" w:rsidRPr="00915E1A" w:rsidRDefault="00BF0904" w:rsidP="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7 105</w:t>
            </w:r>
          </w:p>
        </w:tc>
        <w:tc>
          <w:tcPr>
            <w:tcW w:w="1834" w:type="dxa"/>
            <w:tcBorders>
              <w:top w:val="single" w:sz="4" w:space="0" w:color="auto"/>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3 614 723</w:t>
            </w:r>
          </w:p>
        </w:tc>
        <w:tc>
          <w:tcPr>
            <w:tcW w:w="1277" w:type="dxa"/>
            <w:tcBorders>
              <w:top w:val="single" w:sz="4" w:space="0" w:color="auto"/>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202</w:t>
            </w:r>
          </w:p>
        </w:tc>
        <w:tc>
          <w:tcPr>
            <w:tcW w:w="1853" w:type="dxa"/>
            <w:tcBorders>
              <w:top w:val="single" w:sz="4" w:space="0" w:color="auto"/>
              <w:left w:val="single" w:sz="4" w:space="0" w:color="auto"/>
              <w:right w:val="single" w:sz="4" w:space="0" w:color="auto"/>
            </w:tcBorders>
            <w:shd w:val="clear" w:color="auto" w:fill="D9E2F3" w:themeFill="accent1" w:themeFillTint="33"/>
            <w:vAlign w:val="bottom"/>
          </w:tcPr>
          <w:p w:rsidR="00982ACF" w:rsidRPr="00915E1A" w:rsidRDefault="00BF0904" w:rsidP="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2 064 573</w:t>
            </w:r>
          </w:p>
        </w:tc>
      </w:tr>
      <w:tr w:rsidR="00982ACF" w:rsidRPr="00915E1A" w:rsidTr="003716D2">
        <w:trPr>
          <w:trHeight w:hRule="exact" w:val="110"/>
          <w:jc w:val="center"/>
        </w:trPr>
        <w:tc>
          <w:tcPr>
            <w:tcW w:w="42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2746" w:type="dxa"/>
            <w:vMerge w:val="restart"/>
            <w:tcBorders>
              <w:top w:val="single" w:sz="4" w:space="0" w:color="auto"/>
              <w:left w:val="single" w:sz="4" w:space="0" w:color="auto"/>
            </w:tcBorders>
            <w:shd w:val="clear" w:color="auto" w:fill="D9E2F3" w:themeFill="accent1" w:themeFillTint="33"/>
            <w:vAlign w:val="bottom"/>
          </w:tcPr>
          <w:p w:rsidR="00982ACF" w:rsidRPr="00915E1A" w:rsidRDefault="0046056C">
            <w:pPr>
              <w:pStyle w:val="Zkladntext20"/>
              <w:framePr w:w="9149" w:wrap="notBeside" w:vAnchor="text" w:hAnchor="text" w:xAlign="center" w:y="1"/>
              <w:shd w:val="clear" w:color="auto" w:fill="auto"/>
              <w:spacing w:after="0" w:line="206" w:lineRule="exact"/>
              <w:ind w:firstLine="0"/>
              <w:jc w:val="both"/>
              <w:rPr>
                <w:lang w:val="en-GB"/>
              </w:rPr>
            </w:pPr>
            <w:r w:rsidRPr="00915E1A">
              <w:rPr>
                <w:rStyle w:val="Zkladntext27bodov"/>
                <w:lang w:val="en-GB"/>
              </w:rPr>
              <w:t>Article</w:t>
            </w:r>
            <w:r w:rsidR="0090147E" w:rsidRPr="00915E1A">
              <w:rPr>
                <w:rStyle w:val="Zkladntext27bodov"/>
                <w:lang w:val="en-GB"/>
              </w:rPr>
              <w:t xml:space="preserve"> 550 </w:t>
            </w:r>
            <w:r w:rsidRPr="00915E1A">
              <w:rPr>
                <w:rStyle w:val="Zkladntext27bodov"/>
                <w:lang w:val="en-GB"/>
              </w:rPr>
              <w:t>Surrender of things</w:t>
            </w:r>
            <w:r w:rsidR="0090147E" w:rsidRPr="00915E1A">
              <w:rPr>
                <w:rStyle w:val="Zkladntext27bodov"/>
                <w:lang w:val="en-GB"/>
              </w:rPr>
              <w:t xml:space="preserve"> (</w:t>
            </w:r>
            <w:r w:rsidRPr="00915E1A">
              <w:rPr>
                <w:rStyle w:val="Zkladntext27bodov"/>
                <w:lang w:val="en-GB"/>
              </w:rPr>
              <w:t>legal assistance with respect to foreign countries</w:t>
            </w:r>
            <w:r w:rsidR="0090147E" w:rsidRPr="00915E1A">
              <w:rPr>
                <w:rStyle w:val="Zkladntext27bodov"/>
                <w:lang w:val="en-GB"/>
              </w:rPr>
              <w:t>)</w:t>
            </w:r>
          </w:p>
        </w:tc>
        <w:tc>
          <w:tcPr>
            <w:tcW w:w="106" w:type="dxa"/>
            <w:tcBorders>
              <w:top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34"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r>
      <w:tr w:rsidR="00982ACF" w:rsidRPr="00915E1A" w:rsidTr="003716D2">
        <w:trPr>
          <w:trHeight w:hRule="exact" w:val="211"/>
          <w:jc w:val="center"/>
        </w:trPr>
        <w:tc>
          <w:tcPr>
            <w:tcW w:w="427" w:type="dxa"/>
            <w:tcBorders>
              <w:left w:val="single" w:sz="4" w:space="0" w:color="auto"/>
            </w:tcBorders>
            <w:shd w:val="clear" w:color="auto" w:fill="D9E2F3" w:themeFill="accent1" w:themeFillTint="33"/>
            <w:vAlign w:val="center"/>
          </w:tcPr>
          <w:p w:rsidR="00982ACF" w:rsidRPr="00915E1A" w:rsidRDefault="0090147E">
            <w:pPr>
              <w:pStyle w:val="Zkladntext20"/>
              <w:framePr w:w="9149" w:wrap="notBeside" w:vAnchor="text" w:hAnchor="text" w:xAlign="center" w:y="1"/>
              <w:shd w:val="clear" w:color="auto" w:fill="auto"/>
              <w:spacing w:after="0" w:line="140" w:lineRule="exact"/>
              <w:ind w:left="180" w:firstLine="0"/>
              <w:jc w:val="left"/>
              <w:rPr>
                <w:lang w:val="en-GB"/>
              </w:rPr>
            </w:pPr>
            <w:r w:rsidRPr="00915E1A">
              <w:rPr>
                <w:rStyle w:val="Zkladntext27bodov"/>
                <w:lang w:val="en-GB"/>
              </w:rPr>
              <w:t>7</w:t>
            </w:r>
          </w:p>
        </w:tc>
        <w:tc>
          <w:tcPr>
            <w:tcW w:w="2746" w:type="dxa"/>
            <w:vMerge/>
            <w:tcBorders>
              <w:left w:val="single" w:sz="4" w:space="0" w:color="auto"/>
            </w:tcBorders>
            <w:shd w:val="clear" w:color="auto" w:fill="D9E2F3" w:themeFill="accent1" w:themeFillTint="33"/>
            <w:vAlign w:val="bottom"/>
          </w:tcPr>
          <w:p w:rsidR="00982ACF" w:rsidRPr="00915E1A" w:rsidRDefault="00982ACF">
            <w:pPr>
              <w:framePr w:w="9149" w:wrap="notBeside" w:vAnchor="text" w:hAnchor="text" w:xAlign="center" w:y="1"/>
              <w:rPr>
                <w:lang w:val="en-GB"/>
              </w:rPr>
            </w:pPr>
          </w:p>
        </w:tc>
        <w:tc>
          <w:tcPr>
            <w:tcW w:w="106" w:type="dxa"/>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3*</w:t>
            </w:r>
          </w:p>
        </w:tc>
        <w:tc>
          <w:tcPr>
            <w:tcW w:w="1834" w:type="dxa"/>
            <w:tcBorders>
              <w:left w:val="single" w:sz="4" w:space="0" w:color="auto"/>
            </w:tcBorders>
            <w:shd w:val="clear" w:color="auto" w:fill="D9E2F3" w:themeFill="accent1" w:themeFillTint="33"/>
            <w:vAlign w:val="center"/>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350 000</w:t>
            </w:r>
          </w:p>
        </w:tc>
        <w:tc>
          <w:tcPr>
            <w:tcW w:w="1277" w:type="dxa"/>
            <w:tcBorders>
              <w:left w:val="single" w:sz="4" w:space="0" w:color="auto"/>
            </w:tcBorders>
            <w:shd w:val="clear" w:color="auto" w:fill="D9E2F3" w:themeFill="accent1" w:themeFillTint="33"/>
            <w:vAlign w:val="bottom"/>
          </w:tcPr>
          <w:p w:rsidR="00982ACF"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0</w:t>
            </w:r>
          </w:p>
        </w:tc>
        <w:tc>
          <w:tcPr>
            <w:tcW w:w="1853" w:type="dxa"/>
            <w:tcBorders>
              <w:left w:val="single" w:sz="4" w:space="0" w:color="auto"/>
              <w:right w:val="single" w:sz="4" w:space="0" w:color="auto"/>
            </w:tcBorders>
            <w:shd w:val="clear" w:color="auto" w:fill="D9E2F3" w:themeFill="accent1" w:themeFillTint="33"/>
            <w:vAlign w:val="bottom"/>
          </w:tcPr>
          <w:p w:rsidR="00982ACF" w:rsidRPr="00915E1A" w:rsidRDefault="0090147E">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0</w:t>
            </w:r>
          </w:p>
        </w:tc>
      </w:tr>
      <w:tr w:rsidR="00982ACF" w:rsidRPr="00915E1A" w:rsidTr="003716D2">
        <w:trPr>
          <w:trHeight w:hRule="exact" w:val="106"/>
          <w:jc w:val="center"/>
        </w:trPr>
        <w:tc>
          <w:tcPr>
            <w:tcW w:w="42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2746" w:type="dxa"/>
            <w:vMerge/>
            <w:tcBorders>
              <w:left w:val="single" w:sz="4" w:space="0" w:color="auto"/>
            </w:tcBorders>
            <w:shd w:val="clear" w:color="auto" w:fill="D9E2F3" w:themeFill="accent1" w:themeFillTint="33"/>
            <w:vAlign w:val="bottom"/>
          </w:tcPr>
          <w:p w:rsidR="00982ACF" w:rsidRPr="00915E1A" w:rsidRDefault="00982ACF">
            <w:pPr>
              <w:framePr w:w="9149" w:wrap="notBeside" w:vAnchor="text" w:hAnchor="text" w:xAlign="center" w:y="1"/>
              <w:rPr>
                <w:lang w:val="en-GB"/>
              </w:rPr>
            </w:pPr>
          </w:p>
        </w:tc>
        <w:tc>
          <w:tcPr>
            <w:tcW w:w="106" w:type="dxa"/>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34"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277" w:type="dxa"/>
            <w:tcBorders>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53" w:type="dxa"/>
            <w:tcBorders>
              <w:left w:val="single" w:sz="4" w:space="0" w:color="auto"/>
              <w:righ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r>
      <w:tr w:rsidR="00982ACF" w:rsidRPr="00915E1A" w:rsidTr="003716D2">
        <w:trPr>
          <w:trHeight w:hRule="exact" w:val="211"/>
          <w:jc w:val="center"/>
        </w:trPr>
        <w:tc>
          <w:tcPr>
            <w:tcW w:w="42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2746" w:type="dxa"/>
            <w:tcBorders>
              <w:top w:val="single" w:sz="4" w:space="0" w:color="auto"/>
              <w:left w:val="single" w:sz="4" w:space="0" w:color="auto"/>
            </w:tcBorders>
            <w:shd w:val="clear" w:color="auto" w:fill="D9E2F3" w:themeFill="accent1" w:themeFillTint="33"/>
            <w:vAlign w:val="bottom"/>
          </w:tcPr>
          <w:p w:rsidR="00982ACF" w:rsidRPr="00915E1A" w:rsidRDefault="0046056C">
            <w:pPr>
              <w:pStyle w:val="Zkladntext20"/>
              <w:framePr w:w="9149" w:wrap="notBeside" w:vAnchor="text" w:hAnchor="text" w:xAlign="center" w:y="1"/>
              <w:shd w:val="clear" w:color="auto" w:fill="auto"/>
              <w:spacing w:after="0" w:line="140" w:lineRule="exact"/>
              <w:ind w:firstLine="0"/>
              <w:jc w:val="both"/>
              <w:rPr>
                <w:lang w:val="en-GB"/>
              </w:rPr>
            </w:pPr>
            <w:r w:rsidRPr="00915E1A">
              <w:rPr>
                <w:rStyle w:val="Zkladntext27bodov"/>
                <w:lang w:val="en-GB"/>
              </w:rPr>
              <w:t xml:space="preserve">Article </w:t>
            </w:r>
            <w:r w:rsidR="0090147E" w:rsidRPr="00915E1A">
              <w:rPr>
                <w:rStyle w:val="Zkladntext27bodov"/>
                <w:lang w:val="en-GB"/>
              </w:rPr>
              <w:t xml:space="preserve">551 </w:t>
            </w:r>
            <w:r w:rsidRPr="00915E1A">
              <w:rPr>
                <w:rStyle w:val="Zkladntext27bodov"/>
                <w:lang w:val="en-GB"/>
              </w:rPr>
              <w:t>and Act</w:t>
            </w:r>
            <w:r w:rsidR="0090147E" w:rsidRPr="00915E1A">
              <w:rPr>
                <w:rStyle w:val="Zkladntext27bodov"/>
                <w:lang w:val="en-GB"/>
              </w:rPr>
              <w:t xml:space="preserve">. 650/2005 </w:t>
            </w:r>
            <w:r w:rsidRPr="00915E1A">
              <w:rPr>
                <w:rStyle w:val="Zkladntext27bodov"/>
                <w:lang w:val="en-GB"/>
              </w:rPr>
              <w:t>Coll</w:t>
            </w:r>
            <w:r w:rsidR="0090147E" w:rsidRPr="00915E1A">
              <w:rPr>
                <w:rStyle w:val="Zkladntext27bodov"/>
                <w:lang w:val="en-GB"/>
              </w:rPr>
              <w:t>.</w:t>
            </w:r>
          </w:p>
        </w:tc>
        <w:tc>
          <w:tcPr>
            <w:tcW w:w="106" w:type="dxa"/>
            <w:tcBorders>
              <w:top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34"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915E1A" w:rsidRDefault="00982ACF">
            <w:pPr>
              <w:framePr w:w="9149" w:wrap="notBeside" w:vAnchor="text" w:hAnchor="text" w:xAlign="center" w:y="1"/>
              <w:rPr>
                <w:sz w:val="10"/>
                <w:szCs w:val="10"/>
                <w:lang w:val="en-GB"/>
              </w:rPr>
            </w:pPr>
          </w:p>
        </w:tc>
      </w:tr>
      <w:tr w:rsidR="0046056C" w:rsidRPr="00915E1A" w:rsidTr="003716D2">
        <w:trPr>
          <w:trHeight w:hRule="exact" w:val="211"/>
          <w:jc w:val="center"/>
        </w:trPr>
        <w:tc>
          <w:tcPr>
            <w:tcW w:w="427" w:type="dxa"/>
            <w:tcBorders>
              <w:left w:val="single" w:sz="4" w:space="0" w:color="auto"/>
            </w:tcBorders>
            <w:shd w:val="clear" w:color="auto" w:fill="D9E2F3" w:themeFill="accent1" w:themeFillTint="33"/>
            <w:vAlign w:val="bottom"/>
          </w:tcPr>
          <w:p w:rsidR="0046056C" w:rsidRPr="00915E1A" w:rsidRDefault="0046056C">
            <w:pPr>
              <w:pStyle w:val="Zkladntext20"/>
              <w:framePr w:w="9149" w:wrap="notBeside" w:vAnchor="text" w:hAnchor="text" w:xAlign="center" w:y="1"/>
              <w:shd w:val="clear" w:color="auto" w:fill="auto"/>
              <w:spacing w:after="0" w:line="140" w:lineRule="exact"/>
              <w:ind w:left="180" w:firstLine="0"/>
              <w:jc w:val="left"/>
              <w:rPr>
                <w:lang w:val="en-GB"/>
              </w:rPr>
            </w:pPr>
            <w:r w:rsidRPr="00915E1A">
              <w:rPr>
                <w:rStyle w:val="Zkladntext27bodov"/>
                <w:lang w:val="en-GB"/>
              </w:rPr>
              <w:t>8</w:t>
            </w:r>
          </w:p>
        </w:tc>
        <w:tc>
          <w:tcPr>
            <w:tcW w:w="2746" w:type="dxa"/>
            <w:vMerge w:val="restart"/>
            <w:tcBorders>
              <w:left w:val="single" w:sz="4" w:space="0" w:color="auto"/>
            </w:tcBorders>
            <w:shd w:val="clear" w:color="auto" w:fill="D9E2F3" w:themeFill="accent1" w:themeFillTint="33"/>
          </w:tcPr>
          <w:p w:rsidR="0046056C" w:rsidRPr="00915E1A" w:rsidRDefault="0046056C">
            <w:pPr>
              <w:pStyle w:val="Zkladntext20"/>
              <w:framePr w:w="9149" w:wrap="notBeside" w:vAnchor="text" w:hAnchor="text" w:xAlign="center" w:y="1"/>
              <w:shd w:val="clear" w:color="auto" w:fill="auto"/>
              <w:spacing w:after="0" w:line="140" w:lineRule="exact"/>
              <w:ind w:firstLine="0"/>
              <w:jc w:val="both"/>
              <w:rPr>
                <w:lang w:val="en-GB"/>
              </w:rPr>
            </w:pPr>
            <w:r w:rsidRPr="00915E1A">
              <w:rPr>
                <w:rStyle w:val="Zkladntext27bodov0"/>
                <w:lang w:val="en-GB"/>
              </w:rPr>
              <w:t xml:space="preserve">Seizure of property </w:t>
            </w:r>
            <w:r w:rsidRPr="00915E1A">
              <w:rPr>
                <w:rStyle w:val="Zkladntext27bodov"/>
                <w:lang w:val="en-GB"/>
              </w:rPr>
              <w:t>(legal assistance with respect to foreign countries)</w:t>
            </w:r>
          </w:p>
        </w:tc>
        <w:tc>
          <w:tcPr>
            <w:tcW w:w="106" w:type="dxa"/>
            <w:shd w:val="clear" w:color="auto" w:fill="D9E2F3" w:themeFill="accent1" w:themeFillTint="33"/>
          </w:tcPr>
          <w:p w:rsidR="0046056C" w:rsidRPr="00915E1A" w:rsidRDefault="0046056C">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vAlign w:val="bottom"/>
          </w:tcPr>
          <w:p w:rsidR="0046056C"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5*</w:t>
            </w:r>
          </w:p>
        </w:tc>
        <w:tc>
          <w:tcPr>
            <w:tcW w:w="1834" w:type="dxa"/>
            <w:tcBorders>
              <w:left w:val="single" w:sz="4" w:space="0" w:color="auto"/>
            </w:tcBorders>
            <w:shd w:val="clear" w:color="auto" w:fill="D9E2F3" w:themeFill="accent1" w:themeFillTint="33"/>
            <w:vAlign w:val="bottom"/>
          </w:tcPr>
          <w:p w:rsidR="0046056C"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24 122</w:t>
            </w:r>
          </w:p>
        </w:tc>
        <w:tc>
          <w:tcPr>
            <w:tcW w:w="1277" w:type="dxa"/>
            <w:tcBorders>
              <w:left w:val="single" w:sz="4" w:space="0" w:color="auto"/>
            </w:tcBorders>
            <w:shd w:val="clear" w:color="auto" w:fill="D9E2F3" w:themeFill="accent1" w:themeFillTint="33"/>
            <w:vAlign w:val="bottom"/>
          </w:tcPr>
          <w:p w:rsidR="0046056C" w:rsidRPr="00915E1A" w:rsidRDefault="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0</w:t>
            </w:r>
          </w:p>
        </w:tc>
        <w:tc>
          <w:tcPr>
            <w:tcW w:w="1853" w:type="dxa"/>
            <w:tcBorders>
              <w:left w:val="single" w:sz="4" w:space="0" w:color="auto"/>
              <w:right w:val="single" w:sz="4" w:space="0" w:color="auto"/>
            </w:tcBorders>
            <w:shd w:val="clear" w:color="auto" w:fill="D9E2F3" w:themeFill="accent1" w:themeFillTint="33"/>
            <w:vAlign w:val="bottom"/>
          </w:tcPr>
          <w:p w:rsidR="0046056C" w:rsidRPr="00915E1A" w:rsidRDefault="00BF0904" w:rsidP="00BF0904">
            <w:pPr>
              <w:pStyle w:val="Zkladntext20"/>
              <w:framePr w:w="9149" w:wrap="notBeside" w:vAnchor="text" w:hAnchor="text" w:xAlign="center" w:y="1"/>
              <w:shd w:val="clear" w:color="auto" w:fill="auto"/>
              <w:spacing w:after="0" w:line="140" w:lineRule="exact"/>
              <w:ind w:firstLine="0"/>
              <w:rPr>
                <w:lang w:val="en-GB"/>
              </w:rPr>
            </w:pPr>
            <w:r w:rsidRPr="00915E1A">
              <w:rPr>
                <w:rStyle w:val="Zkladntext27bodov"/>
                <w:lang w:val="en-GB"/>
              </w:rPr>
              <w:t>0</w:t>
            </w:r>
          </w:p>
        </w:tc>
      </w:tr>
      <w:tr w:rsidR="0046056C" w:rsidRPr="00915E1A" w:rsidTr="003716D2">
        <w:trPr>
          <w:trHeight w:hRule="exact" w:val="216"/>
          <w:jc w:val="center"/>
        </w:trPr>
        <w:tc>
          <w:tcPr>
            <w:tcW w:w="427" w:type="dxa"/>
            <w:tcBorders>
              <w:left w:val="single" w:sz="4" w:space="0" w:color="auto"/>
              <w:bottom w:val="single" w:sz="4" w:space="0" w:color="auto"/>
            </w:tcBorders>
            <w:shd w:val="clear" w:color="auto" w:fill="D9E2F3" w:themeFill="accent1" w:themeFillTint="33"/>
          </w:tcPr>
          <w:p w:rsidR="0046056C" w:rsidRPr="00915E1A" w:rsidRDefault="0046056C">
            <w:pPr>
              <w:framePr w:w="9149" w:wrap="notBeside" w:vAnchor="text" w:hAnchor="text" w:xAlign="center" w:y="1"/>
              <w:rPr>
                <w:sz w:val="10"/>
                <w:szCs w:val="10"/>
                <w:lang w:val="en-GB"/>
              </w:rPr>
            </w:pPr>
          </w:p>
        </w:tc>
        <w:tc>
          <w:tcPr>
            <w:tcW w:w="2746" w:type="dxa"/>
            <w:vMerge/>
            <w:tcBorders>
              <w:left w:val="single" w:sz="4" w:space="0" w:color="auto"/>
              <w:bottom w:val="single" w:sz="4" w:space="0" w:color="auto"/>
            </w:tcBorders>
            <w:shd w:val="clear" w:color="auto" w:fill="D9E2F3" w:themeFill="accent1" w:themeFillTint="33"/>
            <w:vAlign w:val="bottom"/>
          </w:tcPr>
          <w:p w:rsidR="0046056C" w:rsidRPr="00915E1A" w:rsidRDefault="0046056C">
            <w:pPr>
              <w:pStyle w:val="Zkladntext20"/>
              <w:framePr w:w="9149" w:wrap="notBeside" w:vAnchor="text" w:hAnchor="text" w:xAlign="center" w:y="1"/>
              <w:shd w:val="clear" w:color="auto" w:fill="auto"/>
              <w:spacing w:after="0" w:line="140" w:lineRule="exact"/>
              <w:ind w:firstLine="0"/>
              <w:jc w:val="both"/>
              <w:rPr>
                <w:lang w:val="en-GB"/>
              </w:rPr>
            </w:pPr>
          </w:p>
        </w:tc>
        <w:tc>
          <w:tcPr>
            <w:tcW w:w="106" w:type="dxa"/>
            <w:tcBorders>
              <w:bottom w:val="single" w:sz="4" w:space="0" w:color="auto"/>
            </w:tcBorders>
            <w:shd w:val="clear" w:color="auto" w:fill="D9E2F3" w:themeFill="accent1" w:themeFillTint="33"/>
          </w:tcPr>
          <w:p w:rsidR="0046056C" w:rsidRPr="00915E1A" w:rsidRDefault="0046056C">
            <w:pPr>
              <w:framePr w:w="9149" w:wrap="notBeside" w:vAnchor="text" w:hAnchor="text" w:xAlign="center" w:y="1"/>
              <w:rPr>
                <w:sz w:val="10"/>
                <w:szCs w:val="10"/>
                <w:lang w:val="en-GB"/>
              </w:rPr>
            </w:pPr>
          </w:p>
        </w:tc>
        <w:tc>
          <w:tcPr>
            <w:tcW w:w="907" w:type="dxa"/>
            <w:tcBorders>
              <w:left w:val="single" w:sz="4" w:space="0" w:color="auto"/>
              <w:bottom w:val="single" w:sz="4" w:space="0" w:color="auto"/>
            </w:tcBorders>
            <w:shd w:val="clear" w:color="auto" w:fill="D9E2F3" w:themeFill="accent1" w:themeFillTint="33"/>
          </w:tcPr>
          <w:p w:rsidR="0046056C" w:rsidRPr="00915E1A" w:rsidRDefault="0046056C">
            <w:pPr>
              <w:framePr w:w="9149" w:wrap="notBeside" w:vAnchor="text" w:hAnchor="text" w:xAlign="center" w:y="1"/>
              <w:rPr>
                <w:sz w:val="10"/>
                <w:szCs w:val="10"/>
                <w:lang w:val="en-GB"/>
              </w:rPr>
            </w:pPr>
          </w:p>
        </w:tc>
        <w:tc>
          <w:tcPr>
            <w:tcW w:w="1834" w:type="dxa"/>
            <w:tcBorders>
              <w:left w:val="single" w:sz="4" w:space="0" w:color="auto"/>
              <w:bottom w:val="single" w:sz="4" w:space="0" w:color="auto"/>
            </w:tcBorders>
            <w:shd w:val="clear" w:color="auto" w:fill="D9E2F3" w:themeFill="accent1" w:themeFillTint="33"/>
          </w:tcPr>
          <w:p w:rsidR="0046056C" w:rsidRPr="00915E1A" w:rsidRDefault="0046056C">
            <w:pPr>
              <w:framePr w:w="9149" w:wrap="notBeside" w:vAnchor="text" w:hAnchor="text" w:xAlign="center" w:y="1"/>
              <w:rPr>
                <w:sz w:val="10"/>
                <w:szCs w:val="10"/>
                <w:lang w:val="en-GB"/>
              </w:rPr>
            </w:pPr>
          </w:p>
        </w:tc>
        <w:tc>
          <w:tcPr>
            <w:tcW w:w="1277" w:type="dxa"/>
            <w:tcBorders>
              <w:left w:val="single" w:sz="4" w:space="0" w:color="auto"/>
              <w:bottom w:val="single" w:sz="4" w:space="0" w:color="auto"/>
            </w:tcBorders>
            <w:shd w:val="clear" w:color="auto" w:fill="D9E2F3" w:themeFill="accent1" w:themeFillTint="33"/>
          </w:tcPr>
          <w:p w:rsidR="0046056C" w:rsidRPr="00915E1A" w:rsidRDefault="0046056C">
            <w:pPr>
              <w:framePr w:w="9149" w:wrap="notBeside" w:vAnchor="text" w:hAnchor="text" w:xAlign="center" w:y="1"/>
              <w:rPr>
                <w:sz w:val="10"/>
                <w:szCs w:val="10"/>
                <w:lang w:val="en-GB"/>
              </w:rPr>
            </w:pPr>
          </w:p>
        </w:tc>
        <w:tc>
          <w:tcPr>
            <w:tcW w:w="1853" w:type="dxa"/>
            <w:tcBorders>
              <w:left w:val="single" w:sz="4" w:space="0" w:color="auto"/>
              <w:bottom w:val="single" w:sz="4" w:space="0" w:color="auto"/>
              <w:right w:val="single" w:sz="4" w:space="0" w:color="auto"/>
            </w:tcBorders>
            <w:shd w:val="clear" w:color="auto" w:fill="D9E2F3" w:themeFill="accent1" w:themeFillTint="33"/>
          </w:tcPr>
          <w:p w:rsidR="0046056C" w:rsidRPr="00915E1A" w:rsidRDefault="0046056C">
            <w:pPr>
              <w:framePr w:w="9149" w:wrap="notBeside" w:vAnchor="text" w:hAnchor="text" w:xAlign="center" w:y="1"/>
              <w:rPr>
                <w:sz w:val="10"/>
                <w:szCs w:val="10"/>
                <w:lang w:val="en-GB"/>
              </w:rPr>
            </w:pPr>
          </w:p>
        </w:tc>
      </w:tr>
    </w:tbl>
    <w:p w:rsidR="00BF0904" w:rsidRPr="00915E1A" w:rsidRDefault="00BF0904" w:rsidP="00BF0904">
      <w:pPr>
        <w:pStyle w:val="Zkladntext70"/>
        <w:framePr w:w="9149" w:wrap="notBeside" w:vAnchor="text" w:hAnchor="text" w:xAlign="center" w:y="1"/>
        <w:shd w:val="clear" w:color="auto" w:fill="auto"/>
        <w:spacing w:before="0" w:line="140" w:lineRule="exact"/>
        <w:ind w:firstLine="0"/>
        <w:rPr>
          <w:lang w:val="en-GB"/>
        </w:rPr>
      </w:pPr>
      <w:r w:rsidRPr="00915E1A">
        <w:rPr>
          <w:lang w:val="en-GB"/>
        </w:rPr>
        <w:t xml:space="preserve">Source: FSJ statistical data from the units of PF </w:t>
      </w:r>
      <w:proofErr w:type="spellStart"/>
      <w:r w:rsidRPr="00915E1A">
        <w:rPr>
          <w:lang w:val="en-GB"/>
        </w:rPr>
        <w:t>MoI</w:t>
      </w:r>
      <w:proofErr w:type="spellEnd"/>
      <w:r w:rsidRPr="00915E1A">
        <w:rPr>
          <w:lang w:val="en-GB"/>
        </w:rPr>
        <w:t xml:space="preserve"> SR, KÚFS, SPO GPO SR, </w:t>
      </w:r>
      <w:proofErr w:type="spellStart"/>
      <w:r w:rsidRPr="00915E1A">
        <w:rPr>
          <w:lang w:val="en-GB"/>
        </w:rPr>
        <w:t>MoJ</w:t>
      </w:r>
      <w:proofErr w:type="spellEnd"/>
      <w:r w:rsidRPr="00915E1A">
        <w:rPr>
          <w:lang w:val="en-GB"/>
        </w:rPr>
        <w:t xml:space="preserve"> SR</w:t>
      </w:r>
    </w:p>
    <w:p w:rsidR="00BF0904" w:rsidRPr="00915E1A" w:rsidRDefault="00BF0904" w:rsidP="00BF0904">
      <w:pPr>
        <w:pStyle w:val="Zkladntext70"/>
        <w:framePr w:w="9149" w:wrap="notBeside" w:vAnchor="text" w:hAnchor="text" w:xAlign="center" w:y="1"/>
        <w:shd w:val="clear" w:color="auto" w:fill="auto"/>
        <w:spacing w:before="0" w:line="140" w:lineRule="exact"/>
        <w:ind w:firstLine="0"/>
        <w:rPr>
          <w:lang w:val="en-GB"/>
        </w:rPr>
      </w:pPr>
      <w:r w:rsidRPr="00915E1A">
        <w:rPr>
          <w:lang w:val="en-GB"/>
        </w:rPr>
        <w:t>* Motions of PF units for seizure, not actually seized things performed by GPO SR</w:t>
      </w:r>
    </w:p>
    <w:p w:rsidR="00BF0904" w:rsidRPr="00915E1A" w:rsidRDefault="00BF0904" w:rsidP="00BF0904">
      <w:pPr>
        <w:pStyle w:val="Zkladntext70"/>
        <w:framePr w:w="9149" w:wrap="notBeside" w:vAnchor="text" w:hAnchor="text" w:xAlign="center" w:y="1"/>
        <w:shd w:val="clear" w:color="auto" w:fill="auto"/>
        <w:spacing w:before="0" w:line="140" w:lineRule="exact"/>
        <w:ind w:firstLine="0"/>
        <w:rPr>
          <w:lang w:val="en-GB"/>
        </w:rPr>
      </w:pPr>
    </w:p>
    <w:p w:rsidR="00982ACF" w:rsidRPr="00915E1A" w:rsidRDefault="00982ACF">
      <w:pPr>
        <w:framePr w:w="9149" w:wrap="notBeside" w:vAnchor="text" w:hAnchor="text" w:xAlign="center" w:y="1"/>
        <w:rPr>
          <w:sz w:val="2"/>
          <w:szCs w:val="2"/>
          <w:lang w:val="en-GB"/>
        </w:rPr>
      </w:pPr>
    </w:p>
    <w:p w:rsidR="00982ACF" w:rsidRPr="00915E1A" w:rsidRDefault="00982ACF">
      <w:pPr>
        <w:rPr>
          <w:sz w:val="2"/>
          <w:szCs w:val="2"/>
          <w:lang w:val="en-GB"/>
        </w:rPr>
      </w:pPr>
    </w:p>
    <w:p w:rsidR="00982ACF" w:rsidRDefault="00982ACF">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tabs>
          <w:tab w:val="left" w:pos="458"/>
        </w:tabs>
        <w:rPr>
          <w:sz w:val="2"/>
          <w:szCs w:val="2"/>
          <w:lang w:val="en-GB"/>
        </w:rPr>
      </w:pPr>
      <w:r>
        <w:rPr>
          <w:sz w:val="2"/>
          <w:szCs w:val="2"/>
          <w:lang w:val="en-GB"/>
        </w:rPr>
        <w:tab/>
      </w: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pPr>
    </w:p>
    <w:p w:rsidR="00213D48" w:rsidRPr="00213D48" w:rsidRDefault="00213D48" w:rsidP="00213D48">
      <w:pPr>
        <w:rPr>
          <w:sz w:val="2"/>
          <w:szCs w:val="2"/>
          <w:lang w:val="en-GB"/>
        </w:rPr>
        <w:sectPr w:rsidR="00213D48" w:rsidRPr="00213D48">
          <w:headerReference w:type="default" r:id="rId19"/>
          <w:footerReference w:type="even" r:id="rId20"/>
          <w:footerReference w:type="default" r:id="rId21"/>
          <w:pgSz w:w="11900" w:h="16840"/>
          <w:pgMar w:top="1063" w:right="1358" w:bottom="909" w:left="132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
        <w:gridCol w:w="1061"/>
        <w:gridCol w:w="384"/>
        <w:gridCol w:w="326"/>
        <w:gridCol w:w="706"/>
        <w:gridCol w:w="384"/>
        <w:gridCol w:w="326"/>
        <w:gridCol w:w="710"/>
        <w:gridCol w:w="384"/>
        <w:gridCol w:w="322"/>
        <w:gridCol w:w="672"/>
        <w:gridCol w:w="322"/>
        <w:gridCol w:w="384"/>
        <w:gridCol w:w="326"/>
        <w:gridCol w:w="384"/>
        <w:gridCol w:w="322"/>
        <w:gridCol w:w="384"/>
        <w:gridCol w:w="427"/>
        <w:gridCol w:w="322"/>
        <w:gridCol w:w="667"/>
        <w:gridCol w:w="427"/>
        <w:gridCol w:w="326"/>
        <w:gridCol w:w="662"/>
        <w:gridCol w:w="432"/>
        <w:gridCol w:w="322"/>
        <w:gridCol w:w="667"/>
        <w:gridCol w:w="427"/>
        <w:gridCol w:w="326"/>
        <w:gridCol w:w="662"/>
        <w:gridCol w:w="427"/>
        <w:gridCol w:w="326"/>
        <w:gridCol w:w="662"/>
        <w:gridCol w:w="432"/>
        <w:gridCol w:w="322"/>
        <w:gridCol w:w="730"/>
      </w:tblGrid>
      <w:tr w:rsidR="00982ACF" w:rsidRPr="00915E1A">
        <w:trPr>
          <w:trHeight w:hRule="exact" w:val="101"/>
          <w:jc w:val="center"/>
        </w:trPr>
        <w:tc>
          <w:tcPr>
            <w:tcW w:w="230" w:type="dxa"/>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1061" w:type="dxa"/>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4214" w:type="dxa"/>
            <w:gridSpan w:val="9"/>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2122" w:type="dxa"/>
            <w:gridSpan w:val="6"/>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4252" w:type="dxa"/>
            <w:gridSpan w:val="9"/>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4314" w:type="dxa"/>
            <w:gridSpan w:val="9"/>
            <w:tcBorders>
              <w:top w:val="single" w:sz="4" w:space="0" w:color="auto"/>
              <w:left w:val="single" w:sz="4" w:space="0" w:color="auto"/>
              <w:righ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r>
      <w:tr w:rsidR="00982ACF" w:rsidRPr="00915E1A">
        <w:trPr>
          <w:trHeight w:hRule="exact" w:val="173"/>
          <w:jc w:val="center"/>
        </w:trPr>
        <w:tc>
          <w:tcPr>
            <w:tcW w:w="230" w:type="dxa"/>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1061" w:type="dxa"/>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4214" w:type="dxa"/>
            <w:gridSpan w:val="9"/>
            <w:tcBorders>
              <w:top w:val="single" w:sz="4" w:space="0" w:color="auto"/>
              <w:left w:val="single" w:sz="4" w:space="0" w:color="auto"/>
            </w:tcBorders>
            <w:shd w:val="clear" w:color="auto" w:fill="FFFFFF"/>
          </w:tcPr>
          <w:p w:rsidR="00982ACF" w:rsidRPr="00915E1A" w:rsidRDefault="0090147E">
            <w:pPr>
              <w:pStyle w:val="Zkladntext20"/>
              <w:framePr w:w="16195" w:wrap="notBeside" w:vAnchor="text" w:hAnchor="text" w:xAlign="center" w:y="1"/>
              <w:shd w:val="clear" w:color="auto" w:fill="auto"/>
              <w:spacing w:after="0" w:line="130" w:lineRule="exact"/>
              <w:ind w:firstLine="0"/>
              <w:rPr>
                <w:lang w:val="en-GB"/>
              </w:rPr>
            </w:pPr>
            <w:proofErr w:type="spellStart"/>
            <w:r w:rsidRPr="00915E1A">
              <w:rPr>
                <w:rStyle w:val="Zkladntext265bodovTun"/>
                <w:lang w:val="en-GB"/>
              </w:rPr>
              <w:t>M</w:t>
            </w:r>
            <w:r w:rsidR="00F6669E" w:rsidRPr="00915E1A">
              <w:rPr>
                <w:rStyle w:val="Zkladntext265bodovTun"/>
                <w:lang w:val="en-GB"/>
              </w:rPr>
              <w:t>oI</w:t>
            </w:r>
            <w:proofErr w:type="spellEnd"/>
            <w:r w:rsidRPr="00915E1A">
              <w:rPr>
                <w:rStyle w:val="Zkladntext265bodovTun"/>
                <w:lang w:val="en-GB"/>
              </w:rPr>
              <w:t xml:space="preserve"> SR</w:t>
            </w:r>
          </w:p>
        </w:tc>
        <w:tc>
          <w:tcPr>
            <w:tcW w:w="2122" w:type="dxa"/>
            <w:gridSpan w:val="6"/>
            <w:tcBorders>
              <w:top w:val="single" w:sz="4" w:space="0" w:color="auto"/>
              <w:left w:val="single" w:sz="4" w:space="0" w:color="auto"/>
            </w:tcBorders>
            <w:shd w:val="clear" w:color="auto" w:fill="FFFFFF"/>
          </w:tcPr>
          <w:p w:rsidR="00982ACF" w:rsidRPr="00915E1A" w:rsidRDefault="0090147E">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GP</w:t>
            </w:r>
            <w:r w:rsidR="0082757C" w:rsidRPr="00915E1A">
              <w:rPr>
                <w:rStyle w:val="Zkladntext265bodovTun"/>
                <w:lang w:val="en-GB"/>
              </w:rPr>
              <w:t>’s Office</w:t>
            </w:r>
            <w:r w:rsidRPr="00915E1A">
              <w:rPr>
                <w:rStyle w:val="Zkladntext265bodovTun"/>
                <w:lang w:val="en-GB"/>
              </w:rPr>
              <w:t xml:space="preserve"> SR</w:t>
            </w:r>
          </w:p>
        </w:tc>
        <w:tc>
          <w:tcPr>
            <w:tcW w:w="4252" w:type="dxa"/>
            <w:gridSpan w:val="9"/>
            <w:tcBorders>
              <w:top w:val="single" w:sz="4" w:space="0" w:color="auto"/>
              <w:left w:val="single" w:sz="4" w:space="0" w:color="auto"/>
            </w:tcBorders>
            <w:shd w:val="clear" w:color="auto" w:fill="FFFFFF"/>
          </w:tcPr>
          <w:p w:rsidR="00982ACF" w:rsidRPr="00915E1A" w:rsidRDefault="0090147E">
            <w:pPr>
              <w:pStyle w:val="Zkladntext20"/>
              <w:framePr w:w="16195" w:wrap="notBeside" w:vAnchor="text" w:hAnchor="text" w:xAlign="center" w:y="1"/>
              <w:shd w:val="clear" w:color="auto" w:fill="auto"/>
              <w:spacing w:after="0" w:line="130" w:lineRule="exact"/>
              <w:ind w:firstLine="0"/>
              <w:rPr>
                <w:lang w:val="en-GB"/>
              </w:rPr>
            </w:pPr>
            <w:proofErr w:type="spellStart"/>
            <w:r w:rsidRPr="00915E1A">
              <w:rPr>
                <w:rStyle w:val="Zkladntext265bodovTun"/>
                <w:lang w:val="en-GB"/>
              </w:rPr>
              <w:t>M</w:t>
            </w:r>
            <w:r w:rsidR="0082757C" w:rsidRPr="00915E1A">
              <w:rPr>
                <w:rStyle w:val="Zkladntext265bodovTun"/>
                <w:lang w:val="en-GB"/>
              </w:rPr>
              <w:t>oJ</w:t>
            </w:r>
            <w:proofErr w:type="spellEnd"/>
            <w:r w:rsidRPr="00915E1A">
              <w:rPr>
                <w:rStyle w:val="Zkladntext265bodovTun"/>
                <w:lang w:val="en-GB"/>
              </w:rPr>
              <w:t xml:space="preserve"> SR</w:t>
            </w:r>
          </w:p>
        </w:tc>
        <w:tc>
          <w:tcPr>
            <w:tcW w:w="4314" w:type="dxa"/>
            <w:gridSpan w:val="9"/>
            <w:tcBorders>
              <w:top w:val="single" w:sz="4" w:space="0" w:color="auto"/>
              <w:left w:val="single" w:sz="4" w:space="0" w:color="auto"/>
              <w:right w:val="single" w:sz="4" w:space="0" w:color="auto"/>
            </w:tcBorders>
            <w:shd w:val="clear" w:color="auto" w:fill="FFFFFF"/>
          </w:tcPr>
          <w:p w:rsidR="00982ACF" w:rsidRPr="00915E1A" w:rsidRDefault="0082757C">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Criminal Office of the Financial Administration</w:t>
            </w:r>
          </w:p>
        </w:tc>
      </w:tr>
      <w:tr w:rsidR="00982ACF" w:rsidRPr="00915E1A">
        <w:trPr>
          <w:trHeight w:hRule="exact" w:val="82"/>
          <w:jc w:val="center"/>
        </w:trPr>
        <w:tc>
          <w:tcPr>
            <w:tcW w:w="230" w:type="dxa"/>
            <w:vMerge w:val="restart"/>
            <w:tcBorders>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1061" w:type="dxa"/>
            <w:vMerge w:val="restart"/>
            <w:tcBorders>
              <w:left w:val="single" w:sz="4" w:space="0" w:color="auto"/>
            </w:tcBorders>
            <w:shd w:val="clear" w:color="auto" w:fill="FFFFFF"/>
          </w:tcPr>
          <w:p w:rsidR="00F6669E" w:rsidRPr="00915E1A" w:rsidRDefault="00F6669E" w:rsidP="00F6669E">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5bodovTun"/>
                <w:lang w:val="en-GB"/>
              </w:rPr>
              <w:t>Code of Criminal Procedure provisions</w:t>
            </w:r>
          </w:p>
          <w:p w:rsidR="00982ACF" w:rsidRPr="00915E1A" w:rsidRDefault="00982ACF">
            <w:pPr>
              <w:pStyle w:val="Zkladntext20"/>
              <w:framePr w:w="16195" w:wrap="notBeside" w:vAnchor="text" w:hAnchor="text" w:xAlign="center" w:y="1"/>
              <w:shd w:val="clear" w:color="auto" w:fill="auto"/>
              <w:spacing w:after="0" w:line="173" w:lineRule="exact"/>
              <w:ind w:firstLine="0"/>
              <w:jc w:val="left"/>
              <w:rPr>
                <w:lang w:val="en-GB"/>
              </w:rPr>
            </w:pPr>
          </w:p>
        </w:tc>
        <w:tc>
          <w:tcPr>
            <w:tcW w:w="4214" w:type="dxa"/>
            <w:gridSpan w:val="9"/>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2122" w:type="dxa"/>
            <w:gridSpan w:val="6"/>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4252" w:type="dxa"/>
            <w:gridSpan w:val="9"/>
            <w:tcBorders>
              <w:top w:val="single" w:sz="4" w:space="0" w:color="auto"/>
              <w:lef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c>
          <w:tcPr>
            <w:tcW w:w="4314" w:type="dxa"/>
            <w:gridSpan w:val="9"/>
            <w:tcBorders>
              <w:top w:val="single" w:sz="4" w:space="0" w:color="auto"/>
              <w:left w:val="single" w:sz="4" w:space="0" w:color="auto"/>
              <w:right w:val="single" w:sz="4" w:space="0" w:color="auto"/>
            </w:tcBorders>
            <w:shd w:val="clear" w:color="auto" w:fill="FFFFFF"/>
          </w:tcPr>
          <w:p w:rsidR="00982ACF" w:rsidRPr="00915E1A" w:rsidRDefault="00982ACF">
            <w:pPr>
              <w:framePr w:w="16195" w:wrap="notBeside" w:vAnchor="text" w:hAnchor="text" w:xAlign="center" w:y="1"/>
              <w:rPr>
                <w:sz w:val="10"/>
                <w:szCs w:val="10"/>
                <w:lang w:val="en-GB"/>
              </w:rPr>
            </w:pPr>
          </w:p>
        </w:tc>
      </w:tr>
      <w:tr w:rsidR="00BF0904" w:rsidRPr="00915E1A">
        <w:trPr>
          <w:trHeight w:hRule="exact" w:val="331"/>
          <w:jc w:val="center"/>
        </w:trPr>
        <w:tc>
          <w:tcPr>
            <w:tcW w:w="230" w:type="dxa"/>
            <w:vMerge/>
            <w:tcBorders>
              <w:left w:val="single" w:sz="4" w:space="0" w:color="auto"/>
            </w:tcBorders>
            <w:shd w:val="clear" w:color="auto" w:fill="FFFFFF"/>
          </w:tcPr>
          <w:p w:rsidR="00BF0904" w:rsidRPr="00915E1A" w:rsidRDefault="00BF0904" w:rsidP="00BF0904">
            <w:pPr>
              <w:framePr w:w="16195" w:wrap="notBeside" w:vAnchor="text" w:hAnchor="text" w:xAlign="center" w:y="1"/>
              <w:rPr>
                <w:lang w:val="en-GB"/>
              </w:rPr>
            </w:pPr>
          </w:p>
        </w:tc>
        <w:tc>
          <w:tcPr>
            <w:tcW w:w="1061" w:type="dxa"/>
            <w:vMerge/>
            <w:tcBorders>
              <w:left w:val="single" w:sz="4" w:space="0" w:color="auto"/>
            </w:tcBorders>
            <w:shd w:val="clear" w:color="auto" w:fill="FFFFFF"/>
          </w:tcPr>
          <w:p w:rsidR="00BF0904" w:rsidRPr="00915E1A" w:rsidRDefault="00BF0904" w:rsidP="00BF0904">
            <w:pPr>
              <w:framePr w:w="16195" w:wrap="notBeside" w:vAnchor="text" w:hAnchor="text" w:xAlign="center" w:y="1"/>
              <w:rPr>
                <w:lang w:val="en-GB"/>
              </w:rPr>
            </w:pPr>
          </w:p>
        </w:tc>
        <w:tc>
          <w:tcPr>
            <w:tcW w:w="1416"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2017</w:t>
            </w:r>
          </w:p>
        </w:tc>
        <w:tc>
          <w:tcPr>
            <w:tcW w:w="1420"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2016</w:t>
            </w:r>
          </w:p>
        </w:tc>
        <w:tc>
          <w:tcPr>
            <w:tcW w:w="1378"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2015</w:t>
            </w:r>
          </w:p>
        </w:tc>
        <w:tc>
          <w:tcPr>
            <w:tcW w:w="706" w:type="dxa"/>
            <w:gridSpan w:val="2"/>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2017</w:t>
            </w:r>
          </w:p>
        </w:tc>
        <w:tc>
          <w:tcPr>
            <w:tcW w:w="710" w:type="dxa"/>
            <w:gridSpan w:val="2"/>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2016</w:t>
            </w:r>
          </w:p>
        </w:tc>
        <w:tc>
          <w:tcPr>
            <w:tcW w:w="706" w:type="dxa"/>
            <w:gridSpan w:val="2"/>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2015</w:t>
            </w:r>
          </w:p>
        </w:tc>
        <w:tc>
          <w:tcPr>
            <w:tcW w:w="1416"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2017</w:t>
            </w:r>
          </w:p>
        </w:tc>
        <w:tc>
          <w:tcPr>
            <w:tcW w:w="1415"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2016</w:t>
            </w:r>
          </w:p>
        </w:tc>
        <w:tc>
          <w:tcPr>
            <w:tcW w:w="1421"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2015</w:t>
            </w:r>
          </w:p>
        </w:tc>
        <w:tc>
          <w:tcPr>
            <w:tcW w:w="1415"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2017</w:t>
            </w:r>
          </w:p>
        </w:tc>
        <w:tc>
          <w:tcPr>
            <w:tcW w:w="1415" w:type="dxa"/>
            <w:gridSpan w:val="3"/>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2016</w:t>
            </w:r>
          </w:p>
        </w:tc>
        <w:tc>
          <w:tcPr>
            <w:tcW w:w="1484" w:type="dxa"/>
            <w:gridSpan w:val="3"/>
            <w:tcBorders>
              <w:top w:val="single" w:sz="4" w:space="0" w:color="auto"/>
              <w:left w:val="single" w:sz="4" w:space="0" w:color="auto"/>
              <w:righ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lang w:val="en-GB"/>
              </w:rPr>
              <w:t>2015</w:t>
            </w:r>
          </w:p>
        </w:tc>
      </w:tr>
      <w:tr w:rsidR="0082757C" w:rsidRPr="00915E1A">
        <w:trPr>
          <w:trHeight w:hRule="exact" w:val="466"/>
          <w:jc w:val="center"/>
        </w:trPr>
        <w:tc>
          <w:tcPr>
            <w:tcW w:w="230" w:type="dxa"/>
            <w:vMerge/>
            <w:tcBorders>
              <w:left w:val="single" w:sz="4" w:space="0" w:color="auto"/>
            </w:tcBorders>
            <w:shd w:val="clear" w:color="auto" w:fill="FFFFFF"/>
          </w:tcPr>
          <w:p w:rsidR="0082757C" w:rsidRPr="00915E1A" w:rsidRDefault="0082757C" w:rsidP="0082757C">
            <w:pPr>
              <w:framePr w:w="16195" w:wrap="notBeside" w:vAnchor="text" w:hAnchor="text" w:xAlign="center" w:y="1"/>
              <w:rPr>
                <w:lang w:val="en-GB"/>
              </w:rPr>
            </w:pPr>
          </w:p>
        </w:tc>
        <w:tc>
          <w:tcPr>
            <w:tcW w:w="1061" w:type="dxa"/>
            <w:vMerge/>
            <w:tcBorders>
              <w:left w:val="single" w:sz="4" w:space="0" w:color="auto"/>
            </w:tcBorders>
            <w:shd w:val="clear" w:color="auto" w:fill="FFFFFF"/>
          </w:tcPr>
          <w:p w:rsidR="0082757C" w:rsidRPr="00915E1A" w:rsidRDefault="0082757C" w:rsidP="0082757C">
            <w:pPr>
              <w:framePr w:w="16195" w:wrap="notBeside" w:vAnchor="text" w:hAnchor="text" w:xAlign="center" w:y="1"/>
              <w:rPr>
                <w:lang w:val="en-GB"/>
              </w:rPr>
            </w:pPr>
          </w:p>
        </w:tc>
        <w:tc>
          <w:tcPr>
            <w:tcW w:w="384"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things</w:t>
            </w:r>
          </w:p>
        </w:tc>
        <w:tc>
          <w:tcPr>
            <w:tcW w:w="326"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706"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384"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things</w:t>
            </w:r>
          </w:p>
        </w:tc>
        <w:tc>
          <w:tcPr>
            <w:tcW w:w="326"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710"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384"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things</w:t>
            </w:r>
          </w:p>
        </w:tc>
        <w:tc>
          <w:tcPr>
            <w:tcW w:w="32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67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32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things</w:t>
            </w:r>
          </w:p>
        </w:tc>
        <w:tc>
          <w:tcPr>
            <w:tcW w:w="384"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326"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things</w:t>
            </w:r>
          </w:p>
        </w:tc>
        <w:tc>
          <w:tcPr>
            <w:tcW w:w="384"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32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things</w:t>
            </w:r>
          </w:p>
        </w:tc>
        <w:tc>
          <w:tcPr>
            <w:tcW w:w="384"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427"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deeds</w:t>
            </w:r>
          </w:p>
        </w:tc>
        <w:tc>
          <w:tcPr>
            <w:tcW w:w="32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667"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427"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deeds</w:t>
            </w:r>
          </w:p>
        </w:tc>
        <w:tc>
          <w:tcPr>
            <w:tcW w:w="326"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66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43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deeds</w:t>
            </w:r>
          </w:p>
        </w:tc>
        <w:tc>
          <w:tcPr>
            <w:tcW w:w="32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667"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427"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deeds</w:t>
            </w:r>
          </w:p>
        </w:tc>
        <w:tc>
          <w:tcPr>
            <w:tcW w:w="326"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66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427"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deeds</w:t>
            </w:r>
          </w:p>
        </w:tc>
        <w:tc>
          <w:tcPr>
            <w:tcW w:w="326"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66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c>
          <w:tcPr>
            <w:tcW w:w="43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deeds</w:t>
            </w:r>
          </w:p>
        </w:tc>
        <w:tc>
          <w:tcPr>
            <w:tcW w:w="322" w:type="dxa"/>
            <w:tcBorders>
              <w:top w:val="single" w:sz="4" w:space="0" w:color="auto"/>
              <w:lef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915E1A">
              <w:rPr>
                <w:rStyle w:val="Zkladntext255bodov"/>
                <w:lang w:val="en-GB"/>
              </w:rPr>
              <w:t>No. of persons</w:t>
            </w:r>
          </w:p>
        </w:tc>
        <w:tc>
          <w:tcPr>
            <w:tcW w:w="730" w:type="dxa"/>
            <w:tcBorders>
              <w:top w:val="single" w:sz="4" w:space="0" w:color="auto"/>
              <w:left w:val="single" w:sz="4" w:space="0" w:color="auto"/>
              <w:right w:val="single" w:sz="4" w:space="0" w:color="auto"/>
            </w:tcBorders>
            <w:shd w:val="clear" w:color="auto" w:fill="FFFFFF"/>
            <w:vAlign w:val="center"/>
          </w:tcPr>
          <w:p w:rsidR="0082757C" w:rsidRPr="00915E1A"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915E1A">
              <w:rPr>
                <w:rStyle w:val="Zkladntext255bodov"/>
                <w:lang w:val="en-GB"/>
              </w:rPr>
              <w:t>Damage in EUR</w:t>
            </w:r>
          </w:p>
        </w:tc>
      </w:tr>
      <w:tr w:rsidR="00BF0904" w:rsidRPr="00915E1A" w:rsidTr="00111C4D">
        <w:trPr>
          <w:trHeight w:hRule="exact" w:val="509"/>
          <w:jc w:val="center"/>
        </w:trPr>
        <w:tc>
          <w:tcPr>
            <w:tcW w:w="230"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1.</w:t>
            </w:r>
          </w:p>
        </w:tc>
        <w:tc>
          <w:tcPr>
            <w:tcW w:w="1061"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bodov"/>
                <w:lang w:val="en-GB"/>
              </w:rPr>
              <w:t>Motion for  criminal prosecution</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left="140" w:firstLine="0"/>
              <w:jc w:val="left"/>
              <w:rPr>
                <w:lang w:val="en-GB"/>
              </w:rPr>
            </w:pPr>
            <w:r w:rsidRPr="00915E1A">
              <w:rPr>
                <w:rStyle w:val="Zkladntext26bodov"/>
                <w:lang w:val="en-GB"/>
              </w:rPr>
              <w:t>33</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47</w:t>
            </w:r>
          </w:p>
        </w:tc>
        <w:tc>
          <w:tcPr>
            <w:tcW w:w="70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b/>
                <w:lang w:val="en-GB"/>
              </w:rPr>
            </w:pPr>
            <w:r w:rsidRPr="00915E1A">
              <w:rPr>
                <w:rStyle w:val="Zkladntext26bodov"/>
                <w:b/>
                <w:lang w:val="en-GB"/>
              </w:rPr>
              <w:t>34.844.038</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left="140" w:firstLine="0"/>
              <w:rPr>
                <w:lang w:val="en-GB"/>
              </w:rPr>
            </w:pPr>
            <w:r w:rsidRPr="00915E1A">
              <w:rPr>
                <w:rStyle w:val="Zkladntext26bodov"/>
                <w:lang w:val="en-GB"/>
              </w:rPr>
              <w:t>41</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54</w:t>
            </w:r>
          </w:p>
        </w:tc>
        <w:tc>
          <w:tcPr>
            <w:tcW w:w="710"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868 019</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30" w:lineRule="exact"/>
              <w:ind w:firstLine="0"/>
              <w:rPr>
                <w:lang w:val="en-GB"/>
              </w:rPr>
            </w:pPr>
            <w:r w:rsidRPr="00915E1A">
              <w:rPr>
                <w:rStyle w:val="Zkladntext265bodovTun"/>
                <w:b w:val="0"/>
                <w:lang w:val="en-GB"/>
              </w:rPr>
              <w:t>29</w:t>
            </w:r>
          </w:p>
        </w:tc>
        <w:tc>
          <w:tcPr>
            <w:tcW w:w="32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41</w:t>
            </w:r>
          </w:p>
        </w:tc>
        <w:tc>
          <w:tcPr>
            <w:tcW w:w="67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29 881 971</w:t>
            </w: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27"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1</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85 950</w:t>
            </w:r>
          </w:p>
        </w:tc>
        <w:tc>
          <w:tcPr>
            <w:tcW w:w="43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1</w:t>
            </w:r>
          </w:p>
        </w:tc>
        <w:tc>
          <w:tcPr>
            <w:tcW w:w="32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2</w:t>
            </w:r>
          </w:p>
        </w:tc>
        <w:tc>
          <w:tcPr>
            <w:tcW w:w="730" w:type="dxa"/>
            <w:tcBorders>
              <w:top w:val="single" w:sz="4" w:space="0" w:color="auto"/>
              <w:left w:val="single" w:sz="4" w:space="0" w:color="auto"/>
              <w:righ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r>
      <w:tr w:rsidR="00BF0904" w:rsidRPr="00915E1A" w:rsidTr="00111C4D">
        <w:trPr>
          <w:trHeight w:hRule="exact" w:val="350"/>
          <w:jc w:val="center"/>
        </w:trPr>
        <w:tc>
          <w:tcPr>
            <w:tcW w:w="230"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2.</w:t>
            </w:r>
          </w:p>
        </w:tc>
        <w:tc>
          <w:tcPr>
            <w:tcW w:w="1061" w:type="dxa"/>
            <w:tcBorders>
              <w:top w:val="single" w:sz="4" w:space="0" w:color="auto"/>
              <w:left w:val="single" w:sz="4" w:space="0" w:color="auto"/>
            </w:tcBorders>
            <w:shd w:val="clear" w:color="auto" w:fill="FFFFFF"/>
          </w:tcPr>
          <w:p w:rsidR="00BF0904" w:rsidRPr="00915E1A" w:rsidRDefault="00BF0904" w:rsidP="00BF0904">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bodov"/>
                <w:lang w:val="en-GB"/>
              </w:rPr>
              <w:t>Article 199 Initiation of  criminal prosecution</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left="140" w:firstLine="0"/>
              <w:jc w:val="left"/>
              <w:rPr>
                <w:lang w:val="en-GB"/>
              </w:rPr>
            </w:pPr>
            <w:r w:rsidRPr="00915E1A">
              <w:rPr>
                <w:rStyle w:val="Zkladntext26bodov"/>
                <w:lang w:val="en-GB"/>
              </w:rPr>
              <w:t>91</w:t>
            </w:r>
          </w:p>
        </w:tc>
        <w:tc>
          <w:tcPr>
            <w:tcW w:w="326"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r w:rsidRPr="00915E1A">
              <w:rPr>
                <w:sz w:val="10"/>
                <w:szCs w:val="10"/>
                <w:lang w:val="en-GB"/>
              </w:rPr>
              <w:t>x</w:t>
            </w:r>
          </w:p>
        </w:tc>
        <w:tc>
          <w:tcPr>
            <w:tcW w:w="70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38 686 978</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left="140" w:firstLine="0"/>
              <w:rPr>
                <w:lang w:val="en-GB"/>
              </w:rPr>
            </w:pPr>
            <w:r w:rsidRPr="00915E1A">
              <w:rPr>
                <w:rStyle w:val="Zkladntext26bodov"/>
                <w:lang w:val="en-GB"/>
              </w:rPr>
              <w:t>111</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x</w:t>
            </w:r>
          </w:p>
        </w:tc>
        <w:tc>
          <w:tcPr>
            <w:tcW w:w="710"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13 874 895</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82</w:t>
            </w:r>
          </w:p>
        </w:tc>
        <w:tc>
          <w:tcPr>
            <w:tcW w:w="32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x</w:t>
            </w:r>
          </w:p>
        </w:tc>
        <w:tc>
          <w:tcPr>
            <w:tcW w:w="67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35 166 279</w:t>
            </w: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b/>
                <w:lang w:val="en-GB"/>
              </w:rPr>
            </w:pPr>
            <w:r w:rsidRPr="00915E1A">
              <w:rPr>
                <w:rStyle w:val="Zkladntext26bodov"/>
                <w:b/>
                <w:lang w:val="en-GB"/>
              </w:rPr>
              <w:t>1</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b/>
                <w:lang w:val="en-GB"/>
              </w:rPr>
            </w:pPr>
            <w:r w:rsidRPr="00915E1A">
              <w:rPr>
                <w:rStyle w:val="Zkladntext26bodov"/>
                <w:b/>
                <w:lang w:val="en-GB"/>
              </w:rPr>
              <w:t>1</w:t>
            </w:r>
          </w:p>
        </w:tc>
        <w:tc>
          <w:tcPr>
            <w:tcW w:w="66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b/>
                <w:lang w:val="en-GB"/>
              </w:rPr>
            </w:pPr>
            <w:r w:rsidRPr="00915E1A">
              <w:rPr>
                <w:rStyle w:val="Zkladntext26bodov"/>
                <w:b/>
                <w:lang w:val="en-GB"/>
              </w:rPr>
              <w:t>85,950</w:t>
            </w:r>
          </w:p>
        </w:tc>
        <w:tc>
          <w:tcPr>
            <w:tcW w:w="427"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85 950</w:t>
            </w:r>
          </w:p>
        </w:tc>
        <w:tc>
          <w:tcPr>
            <w:tcW w:w="43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730" w:type="dxa"/>
            <w:tcBorders>
              <w:top w:val="single" w:sz="4" w:space="0" w:color="auto"/>
              <w:left w:val="single" w:sz="4" w:space="0" w:color="auto"/>
              <w:righ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r>
      <w:tr w:rsidR="00BF0904" w:rsidRPr="00915E1A" w:rsidTr="00111C4D">
        <w:trPr>
          <w:trHeight w:hRule="exact" w:val="514"/>
          <w:jc w:val="center"/>
        </w:trPr>
        <w:tc>
          <w:tcPr>
            <w:tcW w:w="230"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3.</w:t>
            </w:r>
          </w:p>
        </w:tc>
        <w:tc>
          <w:tcPr>
            <w:tcW w:w="1061"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bodov"/>
                <w:lang w:val="en-GB"/>
              </w:rPr>
              <w:t>Article 206 Filing of charges</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13</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75</w:t>
            </w:r>
          </w:p>
        </w:tc>
        <w:tc>
          <w:tcPr>
            <w:tcW w:w="70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144 182 829</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left="140" w:firstLine="0"/>
              <w:rPr>
                <w:lang w:val="en-GB"/>
              </w:rPr>
            </w:pPr>
            <w:r w:rsidRPr="00915E1A">
              <w:rPr>
                <w:rStyle w:val="Zkladntext26bodov"/>
                <w:lang w:val="en-GB"/>
              </w:rPr>
              <w:t>17</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20</w:t>
            </w:r>
          </w:p>
        </w:tc>
        <w:tc>
          <w:tcPr>
            <w:tcW w:w="710"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750 267</w:t>
            </w:r>
          </w:p>
        </w:tc>
        <w:tc>
          <w:tcPr>
            <w:tcW w:w="384"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12</w:t>
            </w:r>
          </w:p>
        </w:tc>
        <w:tc>
          <w:tcPr>
            <w:tcW w:w="32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22</w:t>
            </w:r>
          </w:p>
        </w:tc>
        <w:tc>
          <w:tcPr>
            <w:tcW w:w="67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left="140" w:firstLine="0"/>
              <w:rPr>
                <w:rStyle w:val="Zkladntext26bodov"/>
                <w:lang w:val="en-GB"/>
              </w:rPr>
            </w:pPr>
            <w:r w:rsidRPr="00915E1A">
              <w:rPr>
                <w:rStyle w:val="Zkladntext26bodov"/>
                <w:lang w:val="en-GB"/>
              </w:rPr>
              <w:t>1 405 627</w:t>
            </w: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0904" w:rsidRPr="00915E1A" w:rsidRDefault="00BF0904" w:rsidP="00BF0904">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BF0904" w:rsidRPr="00915E1A" w:rsidRDefault="00BF77E9"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27"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3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2" w:type="dxa"/>
            <w:tcBorders>
              <w:top w:val="single" w:sz="4" w:space="0" w:color="auto"/>
              <w:lef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730" w:type="dxa"/>
            <w:tcBorders>
              <w:top w:val="single" w:sz="4" w:space="0" w:color="auto"/>
              <w:left w:val="single" w:sz="4" w:space="0" w:color="auto"/>
              <w:right w:val="single" w:sz="4" w:space="0" w:color="auto"/>
            </w:tcBorders>
            <w:shd w:val="clear" w:color="auto" w:fill="FFFFFF"/>
            <w:vAlign w:val="center"/>
          </w:tcPr>
          <w:p w:rsidR="00BF0904" w:rsidRPr="00915E1A" w:rsidRDefault="00BF0904" w:rsidP="00BF0904">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r>
      <w:tr w:rsidR="00BF77E9" w:rsidRPr="00915E1A" w:rsidTr="00111C4D">
        <w:trPr>
          <w:trHeight w:hRule="exact" w:val="1018"/>
          <w:jc w:val="center"/>
        </w:trPr>
        <w:tc>
          <w:tcPr>
            <w:tcW w:w="23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4.</w:t>
            </w:r>
          </w:p>
        </w:tc>
        <w:tc>
          <w:tcPr>
            <w:tcW w:w="1061"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68" w:lineRule="exact"/>
              <w:ind w:firstLine="0"/>
              <w:jc w:val="left"/>
              <w:rPr>
                <w:lang w:val="en-GB"/>
              </w:rPr>
            </w:pPr>
            <w:r w:rsidRPr="00915E1A">
              <w:rPr>
                <w:rStyle w:val="Zkladntext26bodov"/>
                <w:lang w:val="en-GB"/>
              </w:rPr>
              <w:t>Article 209 Termination of investigation and accelerated investigation with a motion to bring indictment</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jc w:val="left"/>
              <w:rPr>
                <w:lang w:val="en-GB"/>
              </w:rPr>
            </w:pPr>
            <w:r w:rsidRPr="00915E1A">
              <w:rPr>
                <w:rStyle w:val="Zkladntext26bodov"/>
                <w:lang w:val="en-GB"/>
              </w:rPr>
              <w:t>7</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7</w:t>
            </w:r>
          </w:p>
        </w:tc>
        <w:tc>
          <w:tcPr>
            <w:tcW w:w="70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104 265</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lang w:val="en-GB"/>
              </w:rPr>
            </w:pPr>
            <w:r w:rsidRPr="00915E1A">
              <w:rPr>
                <w:rStyle w:val="Zkladntext26bodov"/>
                <w:lang w:val="en-GB"/>
              </w:rPr>
              <w:t>11</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20</w:t>
            </w:r>
          </w:p>
        </w:tc>
        <w:tc>
          <w:tcPr>
            <w:tcW w:w="71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3 925 422</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firstLine="0"/>
              <w:rPr>
                <w:rStyle w:val="Zkladntext26bodov"/>
                <w:lang w:val="en-GB"/>
              </w:rPr>
            </w:pPr>
            <w:r w:rsidRPr="00915E1A">
              <w:rPr>
                <w:rStyle w:val="Zkladntext26bodov"/>
                <w:bCs/>
                <w:lang w:val="en-GB"/>
              </w:rPr>
              <w:t>12</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firstLine="0"/>
              <w:rPr>
                <w:rStyle w:val="Zkladntext26bodov"/>
                <w:lang w:val="en-GB"/>
              </w:rPr>
            </w:pPr>
            <w:r w:rsidRPr="00915E1A">
              <w:rPr>
                <w:rStyle w:val="Zkladntext26bodov"/>
                <w:bCs/>
                <w:lang w:val="en-GB"/>
              </w:rPr>
              <w:t>45</w:t>
            </w:r>
          </w:p>
        </w:tc>
        <w:tc>
          <w:tcPr>
            <w:tcW w:w="67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firstLine="0"/>
              <w:rPr>
                <w:rStyle w:val="Zkladntext26bodov"/>
                <w:lang w:val="en-GB"/>
              </w:rPr>
            </w:pPr>
            <w:r w:rsidRPr="00915E1A">
              <w:rPr>
                <w:rStyle w:val="Zkladntext26bodov"/>
                <w:bCs/>
                <w:lang w:val="en-GB"/>
              </w:rPr>
              <w:t>18 383 879</w:t>
            </w: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3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200" w:firstLine="0"/>
              <w:rPr>
                <w:rStyle w:val="Zkladntext26bodov"/>
                <w:lang w:val="en-GB"/>
              </w:rPr>
            </w:pPr>
            <w:r w:rsidRPr="00915E1A">
              <w:rPr>
                <w:rStyle w:val="Zkladntext26bodov"/>
                <w:lang w:val="en-GB"/>
              </w:rPr>
              <w:t>1</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2</w:t>
            </w:r>
          </w:p>
        </w:tc>
        <w:tc>
          <w:tcPr>
            <w:tcW w:w="730" w:type="dxa"/>
            <w:tcBorders>
              <w:top w:val="single" w:sz="4" w:space="0" w:color="auto"/>
              <w:left w:val="single" w:sz="4" w:space="0" w:color="auto"/>
              <w:righ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p w:rsidR="00BF77E9" w:rsidRPr="00915E1A" w:rsidRDefault="00BF77E9" w:rsidP="00BF77E9">
            <w:pPr>
              <w:framePr w:w="16195" w:wrap="notBeside" w:vAnchor="text" w:hAnchor="text" w:xAlign="center" w:y="1"/>
              <w:rPr>
                <w:rStyle w:val="Zkladntext255bodov"/>
                <w:lang w:val="en-GB"/>
              </w:rPr>
            </w:pPr>
          </w:p>
          <w:p w:rsidR="00BF77E9" w:rsidRPr="00915E1A" w:rsidRDefault="00BF77E9" w:rsidP="00BF77E9">
            <w:pPr>
              <w:framePr w:w="16195" w:wrap="notBeside" w:vAnchor="text" w:hAnchor="text" w:xAlign="center" w:y="1"/>
              <w:rPr>
                <w:rStyle w:val="Zkladntext255bodov"/>
                <w:lang w:val="en-GB"/>
              </w:rPr>
            </w:pPr>
          </w:p>
          <w:p w:rsidR="00BF77E9" w:rsidRPr="00915E1A" w:rsidRDefault="00BF77E9" w:rsidP="00BF77E9">
            <w:pPr>
              <w:framePr w:w="16195" w:wrap="notBeside" w:vAnchor="text" w:hAnchor="text" w:xAlign="center" w:y="1"/>
              <w:rPr>
                <w:sz w:val="10"/>
                <w:szCs w:val="10"/>
                <w:lang w:val="en-GB"/>
              </w:rPr>
            </w:pPr>
            <w:r w:rsidRPr="00915E1A">
              <w:rPr>
                <w:rStyle w:val="Zkladntext255bodov"/>
                <w:lang w:val="en-GB"/>
              </w:rPr>
              <w:t>15 673 691.77</w:t>
            </w:r>
          </w:p>
        </w:tc>
      </w:tr>
      <w:tr w:rsidR="00BF77E9" w:rsidRPr="00915E1A" w:rsidTr="00111C4D">
        <w:trPr>
          <w:trHeight w:hRule="exact" w:val="509"/>
          <w:jc w:val="center"/>
        </w:trPr>
        <w:tc>
          <w:tcPr>
            <w:tcW w:w="23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5.</w:t>
            </w:r>
          </w:p>
        </w:tc>
        <w:tc>
          <w:tcPr>
            <w:tcW w:w="1061"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bodov"/>
                <w:lang w:val="en-GB"/>
              </w:rPr>
              <w:t>Article 215 Stay of Criminal Prosecution</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jc w:val="left"/>
              <w:rPr>
                <w:lang w:val="en-GB"/>
              </w:rPr>
            </w:pPr>
            <w:r w:rsidRPr="00915E1A">
              <w:rPr>
                <w:rStyle w:val="Zkladntext26bodov"/>
                <w:lang w:val="en-GB"/>
              </w:rPr>
              <w:t>7</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5</w:t>
            </w:r>
          </w:p>
        </w:tc>
        <w:tc>
          <w:tcPr>
            <w:tcW w:w="70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234 000</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lang w:val="en-GB"/>
              </w:rPr>
            </w:pPr>
            <w:r w:rsidRPr="00915E1A">
              <w:rPr>
                <w:rStyle w:val="Zkladntext26bodov"/>
                <w:lang w:val="en-GB"/>
              </w:rPr>
              <w:t>6</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2</w:t>
            </w:r>
          </w:p>
        </w:tc>
        <w:tc>
          <w:tcPr>
            <w:tcW w:w="71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53 558</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firstLine="0"/>
              <w:rPr>
                <w:rStyle w:val="Zkladntext26bodov"/>
                <w:lang w:val="en-GB"/>
              </w:rPr>
            </w:pPr>
            <w:r w:rsidRPr="00915E1A">
              <w:rPr>
                <w:rStyle w:val="Zkladntext26bodov"/>
                <w:bCs/>
                <w:lang w:val="en-GB"/>
              </w:rPr>
              <w:t>2</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firstLine="0"/>
              <w:rPr>
                <w:rStyle w:val="Zkladntext26bodov"/>
                <w:lang w:val="en-GB"/>
              </w:rPr>
            </w:pPr>
            <w:r w:rsidRPr="00915E1A">
              <w:rPr>
                <w:rStyle w:val="Zkladntext26bodov"/>
                <w:bCs/>
                <w:lang w:val="en-GB"/>
              </w:rPr>
              <w:t>1</w:t>
            </w:r>
          </w:p>
        </w:tc>
        <w:tc>
          <w:tcPr>
            <w:tcW w:w="67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firstLine="0"/>
              <w:rPr>
                <w:rStyle w:val="Zkladntext26bodov"/>
                <w:lang w:val="en-GB"/>
              </w:rPr>
            </w:pPr>
            <w:r w:rsidRPr="00915E1A">
              <w:rPr>
                <w:rStyle w:val="Zkladntext26bodov"/>
                <w:bCs/>
                <w:lang w:val="en-GB"/>
              </w:rPr>
              <w:t>22 700</w:t>
            </w: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3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730" w:type="dxa"/>
            <w:tcBorders>
              <w:top w:val="single" w:sz="4" w:space="0" w:color="auto"/>
              <w:left w:val="single" w:sz="4" w:space="0" w:color="auto"/>
              <w:righ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r>
      <w:tr w:rsidR="00BF77E9" w:rsidRPr="00915E1A" w:rsidTr="00111C4D">
        <w:trPr>
          <w:trHeight w:hRule="exact" w:val="763"/>
          <w:jc w:val="center"/>
        </w:trPr>
        <w:tc>
          <w:tcPr>
            <w:tcW w:w="23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6.</w:t>
            </w:r>
          </w:p>
        </w:tc>
        <w:tc>
          <w:tcPr>
            <w:tcW w:w="1061"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bodov"/>
                <w:lang w:val="en-GB"/>
              </w:rPr>
              <w:t xml:space="preserve">Article 228 par. 1, 2 </w:t>
            </w:r>
            <w:r w:rsidRPr="00915E1A">
              <w:rPr>
                <w:lang w:val="en-GB"/>
              </w:rPr>
              <w:t xml:space="preserve"> </w:t>
            </w:r>
            <w:r w:rsidRPr="00915E1A">
              <w:rPr>
                <w:rStyle w:val="Zkladntext26bodov"/>
                <w:lang w:val="en-GB"/>
              </w:rPr>
              <w:t>Suspension of criminal prosecution</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jc w:val="left"/>
              <w:rPr>
                <w:b/>
                <w:lang w:val="en-GB"/>
              </w:rPr>
            </w:pPr>
            <w:r w:rsidRPr="00915E1A">
              <w:rPr>
                <w:rStyle w:val="Zkladntext26bodov"/>
                <w:b/>
                <w:lang w:val="en-GB"/>
              </w:rPr>
              <w:t>32</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9</w:t>
            </w:r>
          </w:p>
        </w:tc>
        <w:tc>
          <w:tcPr>
            <w:tcW w:w="70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4 863 397</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lang w:val="en-GB"/>
              </w:rPr>
            </w:pPr>
            <w:r w:rsidRPr="00915E1A">
              <w:rPr>
                <w:rStyle w:val="Zkladntext26bodov"/>
                <w:lang w:val="en-GB"/>
              </w:rPr>
              <w:t>45</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16</w:t>
            </w:r>
          </w:p>
        </w:tc>
        <w:tc>
          <w:tcPr>
            <w:tcW w:w="71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5 562 890</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47</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15</w:t>
            </w:r>
          </w:p>
        </w:tc>
        <w:tc>
          <w:tcPr>
            <w:tcW w:w="67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1 604 438</w:t>
            </w: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3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730" w:type="dxa"/>
            <w:tcBorders>
              <w:top w:val="single" w:sz="4" w:space="0" w:color="auto"/>
              <w:left w:val="single" w:sz="4" w:space="0" w:color="auto"/>
              <w:righ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r>
      <w:tr w:rsidR="00BF77E9" w:rsidRPr="00915E1A" w:rsidTr="00111C4D">
        <w:trPr>
          <w:trHeight w:hRule="exact" w:val="763"/>
          <w:jc w:val="center"/>
        </w:trPr>
        <w:tc>
          <w:tcPr>
            <w:tcW w:w="23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7.</w:t>
            </w:r>
          </w:p>
        </w:tc>
        <w:tc>
          <w:tcPr>
            <w:tcW w:w="1061"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68" w:lineRule="exact"/>
              <w:ind w:firstLine="0"/>
              <w:jc w:val="left"/>
              <w:rPr>
                <w:lang w:val="en-GB"/>
              </w:rPr>
            </w:pPr>
            <w:r w:rsidRPr="00915E1A">
              <w:rPr>
                <w:rStyle w:val="Zkladntext26bodov"/>
                <w:lang w:val="en-GB"/>
              </w:rPr>
              <w:t>Article 228 par. 5  Resumption of prosecution</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jc w:val="left"/>
              <w:rPr>
                <w:b/>
                <w:lang w:val="en-GB"/>
              </w:rPr>
            </w:pPr>
            <w:r w:rsidRPr="00915E1A">
              <w:rPr>
                <w:rStyle w:val="Zkladntext26bodov"/>
                <w:b/>
                <w:lang w:val="en-GB"/>
              </w:rPr>
              <w:t>5</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2</w:t>
            </w:r>
          </w:p>
        </w:tc>
        <w:tc>
          <w:tcPr>
            <w:tcW w:w="70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b/>
                <w:lang w:val="en-GB"/>
              </w:rPr>
            </w:pPr>
            <w:r w:rsidRPr="00915E1A">
              <w:rPr>
                <w:rStyle w:val="Zkladntext26bodov"/>
                <w:b/>
                <w:lang w:val="en-GB"/>
              </w:rPr>
              <w:t>725 196</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lang w:val="en-GB"/>
              </w:rPr>
            </w:pPr>
            <w:r w:rsidRPr="00915E1A">
              <w:rPr>
                <w:rStyle w:val="Zkladntext26bodov"/>
                <w:lang w:val="en-GB"/>
              </w:rPr>
              <w:t>11</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6</w:t>
            </w:r>
          </w:p>
        </w:tc>
        <w:tc>
          <w:tcPr>
            <w:tcW w:w="71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281 392</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13</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10</w:t>
            </w:r>
          </w:p>
        </w:tc>
        <w:tc>
          <w:tcPr>
            <w:tcW w:w="67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rStyle w:val="Zkladntext26bodov"/>
                <w:lang w:val="en-GB"/>
              </w:rPr>
            </w:pPr>
            <w:r w:rsidRPr="00915E1A">
              <w:rPr>
                <w:rStyle w:val="Zkladntext26bodov"/>
                <w:bCs/>
                <w:lang w:val="en-GB"/>
              </w:rPr>
              <w:t>958 593</w:t>
            </w: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66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43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c>
          <w:tcPr>
            <w:tcW w:w="730" w:type="dxa"/>
            <w:tcBorders>
              <w:top w:val="single" w:sz="4" w:space="0" w:color="auto"/>
              <w:left w:val="single" w:sz="4" w:space="0" w:color="auto"/>
              <w:righ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0</w:t>
            </w:r>
          </w:p>
        </w:tc>
      </w:tr>
      <w:tr w:rsidR="00BF77E9" w:rsidRPr="00915E1A">
        <w:trPr>
          <w:trHeight w:hRule="exact" w:val="595"/>
          <w:jc w:val="center"/>
        </w:trPr>
        <w:tc>
          <w:tcPr>
            <w:tcW w:w="23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8.</w:t>
            </w:r>
          </w:p>
        </w:tc>
        <w:tc>
          <w:tcPr>
            <w:tcW w:w="1061"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bodov"/>
                <w:lang w:val="en-GB"/>
              </w:rPr>
              <w:t>Articles 233, 234 Indictment</w:t>
            </w: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70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710"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67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p w:rsidR="00BF77E9" w:rsidRPr="00915E1A" w:rsidRDefault="00BF77E9" w:rsidP="00BF77E9">
            <w:pPr>
              <w:framePr w:w="16195" w:wrap="notBeside" w:vAnchor="text" w:hAnchor="text" w:xAlign="center" w:y="1"/>
              <w:jc w:val="center"/>
              <w:rPr>
                <w:sz w:val="10"/>
                <w:szCs w:val="10"/>
                <w:lang w:val="en-GB"/>
              </w:rPr>
            </w:pPr>
            <w:r w:rsidRPr="00915E1A">
              <w:rPr>
                <w:sz w:val="10"/>
                <w:szCs w:val="10"/>
                <w:lang w:val="en-GB"/>
              </w:rPr>
              <w:t>*</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rStyle w:val="Zkladntext26bodov"/>
                <w:bCs/>
                <w:lang w:val="en-GB"/>
              </w:rPr>
            </w:pPr>
            <w:r w:rsidRPr="00915E1A">
              <w:rPr>
                <w:rStyle w:val="Zkladntext26bodov"/>
                <w:bCs/>
                <w:lang w:val="en-GB"/>
              </w:rPr>
              <w:t>82</w:t>
            </w: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ind w:left="140"/>
              <w:jc w:val="center"/>
              <w:rPr>
                <w:rStyle w:val="Zkladntext26bodov"/>
                <w:bCs/>
                <w:lang w:val="en-GB"/>
              </w:rPr>
            </w:pPr>
          </w:p>
          <w:p w:rsidR="00BF77E9" w:rsidRPr="00915E1A" w:rsidRDefault="00BF77E9" w:rsidP="00BF77E9">
            <w:pPr>
              <w:framePr w:w="16195" w:wrap="notBeside" w:vAnchor="text" w:hAnchor="text" w:xAlign="center" w:y="1"/>
              <w:ind w:left="140"/>
              <w:jc w:val="center"/>
              <w:rPr>
                <w:rStyle w:val="Zkladntext26bodov"/>
                <w:bCs/>
                <w:lang w:val="en-GB"/>
              </w:rPr>
            </w:pPr>
          </w:p>
          <w:p w:rsidR="00BF77E9" w:rsidRPr="00915E1A" w:rsidRDefault="00BF77E9" w:rsidP="00BF77E9">
            <w:pPr>
              <w:framePr w:w="16195" w:wrap="notBeside" w:vAnchor="text" w:hAnchor="text" w:xAlign="center" w:y="1"/>
              <w:ind w:left="140"/>
              <w:rPr>
                <w:rStyle w:val="Zkladntext26bodov"/>
                <w:bCs/>
                <w:lang w:val="en-GB"/>
              </w:rPr>
            </w:pPr>
            <w:r w:rsidRPr="00915E1A">
              <w:rPr>
                <w:rStyle w:val="Zkladntext26bodov"/>
                <w:bCs/>
                <w:lang w:val="en-GB"/>
              </w:rPr>
              <w:t>24</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rStyle w:val="Zkladntext26bodov"/>
                <w:bCs/>
                <w:lang w:val="en-GB"/>
              </w:rPr>
            </w:pPr>
            <w:r w:rsidRPr="00915E1A">
              <w:rPr>
                <w:rStyle w:val="Zkladntext26bodov"/>
                <w:bCs/>
                <w:lang w:val="en-GB"/>
              </w:rPr>
              <w:t>42</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left="140" w:firstLine="0"/>
              <w:rPr>
                <w:rStyle w:val="Zkladntext26bodov"/>
                <w:bCs/>
                <w:lang w:val="en-GB"/>
              </w:rPr>
            </w:pPr>
            <w:r w:rsidRPr="00915E1A">
              <w:rPr>
                <w:rStyle w:val="Zkladntext26bodov"/>
                <w:lang w:val="en-GB"/>
              </w:rPr>
              <w:t>-</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30" w:lineRule="exact"/>
              <w:ind w:left="140" w:firstLine="0"/>
              <w:rPr>
                <w:rStyle w:val="Zkladntext26bodov"/>
                <w:bCs/>
                <w:lang w:val="en-GB"/>
              </w:rPr>
            </w:pPr>
            <w:r w:rsidRPr="00915E1A">
              <w:rPr>
                <w:rStyle w:val="Zkladntext26bodov"/>
                <w:lang w:val="en-GB"/>
              </w:rPr>
              <w:t>66</w:t>
            </w: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r>
      <w:tr w:rsidR="00BF77E9" w:rsidRPr="00915E1A" w:rsidTr="00111C4D">
        <w:trPr>
          <w:trHeight w:hRule="exact" w:val="562"/>
          <w:jc w:val="center"/>
        </w:trPr>
        <w:tc>
          <w:tcPr>
            <w:tcW w:w="230"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9.</w:t>
            </w:r>
          </w:p>
        </w:tc>
        <w:tc>
          <w:tcPr>
            <w:tcW w:w="1061"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73" w:lineRule="exact"/>
              <w:ind w:firstLine="0"/>
              <w:jc w:val="left"/>
              <w:rPr>
                <w:lang w:val="en-GB"/>
              </w:rPr>
            </w:pPr>
            <w:r w:rsidRPr="00915E1A">
              <w:rPr>
                <w:rStyle w:val="Zkladntext26bodov"/>
                <w:lang w:val="en-GB"/>
              </w:rPr>
              <w:t>Article 331 Guilt and sentence</w:t>
            </w:r>
            <w:r w:rsidRPr="00915E1A">
              <w:rPr>
                <w:lang w:val="en-GB"/>
              </w:rPr>
              <w:t xml:space="preserve"> </w:t>
            </w:r>
            <w:r w:rsidRPr="00915E1A">
              <w:rPr>
                <w:rStyle w:val="Zkladntext26bodov"/>
                <w:lang w:val="en-GB"/>
              </w:rPr>
              <w:t>agreement</w:t>
            </w: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70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710"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84"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7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p w:rsidR="00BF77E9" w:rsidRPr="00915E1A" w:rsidRDefault="00BF77E9" w:rsidP="00BF77E9">
            <w:pPr>
              <w:framePr w:w="16195" w:wrap="notBeside" w:vAnchor="text" w:hAnchor="text" w:xAlign="center" w:y="1"/>
              <w:jc w:val="center"/>
              <w:rPr>
                <w:sz w:val="10"/>
                <w:szCs w:val="10"/>
                <w:lang w:val="en-GB"/>
              </w:rPr>
            </w:pPr>
            <w:r w:rsidRPr="00915E1A">
              <w:rPr>
                <w:sz w:val="10"/>
                <w:szCs w:val="10"/>
                <w:lang w:val="en-GB"/>
              </w:rPr>
              <w:t>*</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rStyle w:val="Zkladntext26bodov"/>
                <w:lang w:val="en-GB"/>
              </w:rPr>
            </w:pPr>
            <w:r w:rsidRPr="00915E1A">
              <w:rPr>
                <w:rStyle w:val="Zkladntext26bodov"/>
                <w:lang w:val="en-GB"/>
              </w:rPr>
              <w:t>13</w:t>
            </w:r>
          </w:p>
        </w:tc>
        <w:tc>
          <w:tcPr>
            <w:tcW w:w="326"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3</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5</w:t>
            </w:r>
          </w:p>
        </w:tc>
        <w:tc>
          <w:tcPr>
            <w:tcW w:w="322"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w:t>
            </w:r>
          </w:p>
        </w:tc>
        <w:tc>
          <w:tcPr>
            <w:tcW w:w="384"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rStyle w:val="Zkladntext26bodov"/>
                <w:lang w:val="en-GB"/>
              </w:rPr>
            </w:pPr>
            <w:r w:rsidRPr="00915E1A">
              <w:rPr>
                <w:rStyle w:val="Zkladntext26bodov"/>
                <w:lang w:val="en-GB"/>
              </w:rPr>
              <w:t>9</w:t>
            </w:r>
          </w:p>
        </w:tc>
        <w:tc>
          <w:tcPr>
            <w:tcW w:w="427" w:type="dxa"/>
            <w:tcBorders>
              <w:top w:val="single" w:sz="4" w:space="0" w:color="auto"/>
              <w:left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r>
      <w:tr w:rsidR="00BF77E9" w:rsidRPr="00915E1A" w:rsidTr="00111C4D">
        <w:trPr>
          <w:trHeight w:hRule="exact" w:val="542"/>
          <w:jc w:val="center"/>
        </w:trPr>
        <w:tc>
          <w:tcPr>
            <w:tcW w:w="230"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jc w:val="left"/>
              <w:rPr>
                <w:lang w:val="en-GB"/>
              </w:rPr>
            </w:pPr>
            <w:r w:rsidRPr="00915E1A">
              <w:rPr>
                <w:rStyle w:val="Zkladntext26bodov"/>
                <w:lang w:val="en-GB"/>
              </w:rPr>
              <w:t>10.</w:t>
            </w:r>
          </w:p>
        </w:tc>
        <w:tc>
          <w:tcPr>
            <w:tcW w:w="1061"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68" w:lineRule="exact"/>
              <w:ind w:firstLine="0"/>
              <w:jc w:val="left"/>
              <w:rPr>
                <w:lang w:val="en-GB"/>
              </w:rPr>
            </w:pPr>
            <w:r w:rsidRPr="00915E1A">
              <w:rPr>
                <w:rStyle w:val="Zkladntext26bodov"/>
                <w:lang w:val="en-GB"/>
              </w:rPr>
              <w:t>Article 284 Judgment (final)</w:t>
            </w:r>
          </w:p>
        </w:tc>
        <w:tc>
          <w:tcPr>
            <w:tcW w:w="384"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706"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84"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710"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84"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7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p w:rsidR="00BF77E9" w:rsidRPr="00915E1A" w:rsidRDefault="00BF77E9" w:rsidP="00BF77E9">
            <w:pPr>
              <w:framePr w:w="16195" w:wrap="notBeside" w:vAnchor="text" w:hAnchor="text" w:xAlign="center" w:y="1"/>
              <w:jc w:val="center"/>
              <w:rPr>
                <w:sz w:val="10"/>
                <w:szCs w:val="10"/>
                <w:lang w:val="en-GB"/>
              </w:rPr>
            </w:pPr>
            <w:r w:rsidRPr="00915E1A">
              <w:rPr>
                <w:sz w:val="10"/>
                <w:szCs w:val="10"/>
                <w:lang w:val="en-GB"/>
              </w:rPr>
              <w:t>*</w:t>
            </w:r>
          </w:p>
        </w:tc>
        <w:tc>
          <w:tcPr>
            <w:tcW w:w="384"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rPr>
                <w:rStyle w:val="Zkladntext26bodov"/>
                <w:lang w:val="en-GB"/>
              </w:rPr>
            </w:pPr>
            <w:r w:rsidRPr="00915E1A">
              <w:rPr>
                <w:rStyle w:val="Zkladntext26bodov"/>
                <w:lang w:val="en-GB"/>
              </w:rPr>
              <w:t>28</w:t>
            </w:r>
          </w:p>
        </w:tc>
        <w:tc>
          <w:tcPr>
            <w:tcW w:w="326"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14</w:t>
            </w:r>
          </w:p>
        </w:tc>
        <w:tc>
          <w:tcPr>
            <w:tcW w:w="384"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18</w:t>
            </w:r>
          </w:p>
        </w:tc>
        <w:tc>
          <w:tcPr>
            <w:tcW w:w="322"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lang w:val="en-GB"/>
              </w:rPr>
              <w:t>-</w:t>
            </w:r>
          </w:p>
        </w:tc>
        <w:tc>
          <w:tcPr>
            <w:tcW w:w="384"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140" w:firstLine="0"/>
              <w:jc w:val="left"/>
              <w:rPr>
                <w:rStyle w:val="Zkladntext26bodov"/>
                <w:lang w:val="en-GB"/>
              </w:rPr>
            </w:pPr>
            <w:r w:rsidRPr="00915E1A">
              <w:rPr>
                <w:rStyle w:val="Zkladntext26bodov"/>
                <w:lang w:val="en-GB"/>
              </w:rPr>
              <w:t>18</w:t>
            </w:r>
          </w:p>
        </w:tc>
        <w:tc>
          <w:tcPr>
            <w:tcW w:w="427"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p w:rsidR="00BF77E9" w:rsidRPr="00915E1A" w:rsidRDefault="00BF77E9" w:rsidP="00BF77E9">
            <w:pPr>
              <w:framePr w:w="16195" w:wrap="notBeside" w:vAnchor="text" w:hAnchor="text" w:xAlign="center" w:y="1"/>
              <w:jc w:val="center"/>
              <w:rPr>
                <w:sz w:val="10"/>
                <w:szCs w:val="10"/>
                <w:lang w:val="en-GB"/>
              </w:rPr>
            </w:pPr>
            <w:r w:rsidRPr="00915E1A">
              <w:rPr>
                <w:sz w:val="10"/>
                <w:szCs w:val="10"/>
                <w:lang w:val="en-GB"/>
              </w:rPr>
              <w:t>-</w:t>
            </w:r>
          </w:p>
        </w:tc>
        <w:tc>
          <w:tcPr>
            <w:tcW w:w="322"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12</w:t>
            </w:r>
          </w:p>
        </w:tc>
        <w:tc>
          <w:tcPr>
            <w:tcW w:w="667"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left="200" w:firstLine="0"/>
              <w:jc w:val="left"/>
              <w:rPr>
                <w:lang w:val="en-GB"/>
              </w:rPr>
            </w:pPr>
            <w:r w:rsidRPr="00915E1A">
              <w:rPr>
                <w:sz w:val="10"/>
                <w:szCs w:val="10"/>
                <w:lang w:val="en-GB"/>
              </w:rPr>
              <w:t>121 956</w:t>
            </w:r>
          </w:p>
        </w:tc>
        <w:tc>
          <w:tcPr>
            <w:tcW w:w="427"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p w:rsidR="00BF77E9" w:rsidRPr="00915E1A" w:rsidRDefault="00BF77E9" w:rsidP="00BF77E9">
            <w:pPr>
              <w:framePr w:w="16195" w:wrap="notBeside" w:vAnchor="text" w:hAnchor="text" w:xAlign="center" w:y="1"/>
              <w:jc w:val="center"/>
              <w:rPr>
                <w:sz w:val="10"/>
                <w:szCs w:val="10"/>
                <w:lang w:val="en-GB"/>
              </w:rPr>
            </w:pPr>
            <w:r w:rsidRPr="00915E1A">
              <w:rPr>
                <w:sz w:val="10"/>
                <w:szCs w:val="10"/>
                <w:lang w:val="en-GB"/>
              </w:rPr>
              <w:t>-</w:t>
            </w:r>
          </w:p>
        </w:tc>
        <w:tc>
          <w:tcPr>
            <w:tcW w:w="326"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18</w:t>
            </w:r>
          </w:p>
        </w:tc>
        <w:tc>
          <w:tcPr>
            <w:tcW w:w="662"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lang w:val="en-GB"/>
              </w:rPr>
            </w:pPr>
            <w:r w:rsidRPr="00915E1A">
              <w:rPr>
                <w:rStyle w:val="Zkladntext26bodov"/>
                <w:lang w:val="en-GB"/>
              </w:rPr>
              <w:t>737 205</w:t>
            </w:r>
          </w:p>
        </w:tc>
        <w:tc>
          <w:tcPr>
            <w:tcW w:w="43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jc w:val="center"/>
              <w:rPr>
                <w:sz w:val="10"/>
                <w:szCs w:val="10"/>
                <w:lang w:val="en-GB"/>
              </w:rPr>
            </w:pPr>
          </w:p>
          <w:p w:rsidR="00BF77E9" w:rsidRPr="00915E1A" w:rsidRDefault="00BF77E9" w:rsidP="00BF77E9">
            <w:pPr>
              <w:framePr w:w="16195" w:wrap="notBeside" w:vAnchor="text" w:hAnchor="text" w:xAlign="center" w:y="1"/>
              <w:jc w:val="center"/>
              <w:rPr>
                <w:sz w:val="10"/>
                <w:szCs w:val="10"/>
                <w:lang w:val="en-GB"/>
              </w:rPr>
            </w:pPr>
            <w:r w:rsidRPr="00915E1A">
              <w:rPr>
                <w:sz w:val="10"/>
                <w:szCs w:val="10"/>
                <w:lang w:val="en-GB"/>
              </w:rPr>
              <w:t>-</w:t>
            </w:r>
          </w:p>
        </w:tc>
        <w:tc>
          <w:tcPr>
            <w:tcW w:w="322"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6</w:t>
            </w:r>
          </w:p>
        </w:tc>
        <w:tc>
          <w:tcPr>
            <w:tcW w:w="667" w:type="dxa"/>
            <w:tcBorders>
              <w:top w:val="single" w:sz="4" w:space="0" w:color="auto"/>
              <w:left w:val="single" w:sz="4" w:space="0" w:color="auto"/>
              <w:bottom w:val="single" w:sz="4" w:space="0" w:color="auto"/>
            </w:tcBorders>
            <w:shd w:val="clear" w:color="auto" w:fill="FFFFFF"/>
            <w:vAlign w:val="center"/>
          </w:tcPr>
          <w:p w:rsidR="00BF77E9" w:rsidRPr="00915E1A" w:rsidRDefault="00BF77E9" w:rsidP="00BF77E9">
            <w:pPr>
              <w:pStyle w:val="Zkladntext20"/>
              <w:framePr w:w="16195" w:wrap="notBeside" w:vAnchor="text" w:hAnchor="text" w:xAlign="center" w:y="1"/>
              <w:shd w:val="clear" w:color="auto" w:fill="auto"/>
              <w:spacing w:after="0" w:line="120" w:lineRule="exact"/>
              <w:ind w:firstLine="0"/>
              <w:rPr>
                <w:rStyle w:val="Zkladntext26bodov"/>
                <w:lang w:val="en-GB"/>
              </w:rPr>
            </w:pPr>
            <w:r w:rsidRPr="00915E1A">
              <w:rPr>
                <w:rStyle w:val="Zkladntext26bodov"/>
                <w:bCs/>
                <w:lang w:val="en-GB"/>
              </w:rPr>
              <w:t>484 741</w:t>
            </w:r>
          </w:p>
        </w:tc>
        <w:tc>
          <w:tcPr>
            <w:tcW w:w="427"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27"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66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43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322" w:type="dxa"/>
            <w:tcBorders>
              <w:top w:val="single" w:sz="4" w:space="0" w:color="auto"/>
              <w:left w:val="single" w:sz="4" w:space="0" w:color="auto"/>
              <w:bottom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F77E9" w:rsidRPr="00915E1A" w:rsidRDefault="00BF77E9" w:rsidP="00BF77E9">
            <w:pPr>
              <w:framePr w:w="16195" w:wrap="notBeside" w:vAnchor="text" w:hAnchor="text" w:xAlign="center" w:y="1"/>
              <w:rPr>
                <w:sz w:val="10"/>
                <w:szCs w:val="10"/>
                <w:lang w:val="en-GB"/>
              </w:rPr>
            </w:pPr>
          </w:p>
        </w:tc>
      </w:tr>
    </w:tbl>
    <w:p w:rsidR="00982ACF" w:rsidRPr="00915E1A" w:rsidRDefault="00982ACF" w:rsidP="00BF77E9">
      <w:pPr>
        <w:framePr w:w="16195" w:wrap="notBeside" w:vAnchor="text" w:hAnchor="text" w:xAlign="center" w:y="1"/>
        <w:rPr>
          <w:sz w:val="2"/>
          <w:szCs w:val="2"/>
          <w:lang w:val="en-GB"/>
        </w:rPr>
      </w:pPr>
    </w:p>
    <w:p w:rsidR="00982ACF" w:rsidRPr="00915E1A" w:rsidRDefault="00BF77E9" w:rsidP="00BF77E9">
      <w:pPr>
        <w:rPr>
          <w:rFonts w:ascii="Arial Narrow" w:eastAsia="Arial Narrow" w:hAnsi="Arial Narrow" w:cs="Arial Narrow"/>
          <w:sz w:val="14"/>
          <w:szCs w:val="14"/>
          <w:lang w:val="en-GB"/>
        </w:rPr>
      </w:pPr>
      <w:r w:rsidRPr="00915E1A">
        <w:rPr>
          <w:rFonts w:ascii="Arial Narrow" w:eastAsia="Arial Narrow" w:hAnsi="Arial Narrow" w:cs="Arial Narrow"/>
          <w:sz w:val="14"/>
          <w:szCs w:val="14"/>
          <w:lang w:val="en-GB"/>
        </w:rPr>
        <w:t xml:space="preserve">Source: FSJ statistical data from the units of PF </w:t>
      </w:r>
      <w:proofErr w:type="spellStart"/>
      <w:r w:rsidRPr="00915E1A">
        <w:rPr>
          <w:rFonts w:ascii="Arial Narrow" w:eastAsia="Arial Narrow" w:hAnsi="Arial Narrow" w:cs="Arial Narrow"/>
          <w:sz w:val="14"/>
          <w:szCs w:val="14"/>
          <w:lang w:val="en-GB"/>
        </w:rPr>
        <w:t>MoI</w:t>
      </w:r>
      <w:proofErr w:type="spellEnd"/>
      <w:r w:rsidRPr="00915E1A">
        <w:rPr>
          <w:rFonts w:ascii="Arial Narrow" w:eastAsia="Arial Narrow" w:hAnsi="Arial Narrow" w:cs="Arial Narrow"/>
          <w:sz w:val="14"/>
          <w:szCs w:val="14"/>
          <w:lang w:val="en-GB"/>
        </w:rPr>
        <w:t xml:space="preserve"> SR</w:t>
      </w:r>
      <w:proofErr w:type="gramStart"/>
      <w:r w:rsidRPr="00915E1A">
        <w:rPr>
          <w:rFonts w:ascii="Arial Narrow" w:eastAsia="Arial Narrow" w:hAnsi="Arial Narrow" w:cs="Arial Narrow"/>
          <w:sz w:val="14"/>
          <w:szCs w:val="14"/>
          <w:lang w:val="en-GB"/>
        </w:rPr>
        <w:t>,GPO</w:t>
      </w:r>
      <w:proofErr w:type="gramEnd"/>
      <w:r w:rsidRPr="00915E1A">
        <w:rPr>
          <w:rFonts w:ascii="Arial Narrow" w:eastAsia="Arial Narrow" w:hAnsi="Arial Narrow" w:cs="Arial Narrow"/>
          <w:sz w:val="14"/>
          <w:szCs w:val="14"/>
          <w:lang w:val="en-GB"/>
        </w:rPr>
        <w:t xml:space="preserve"> SR (Criminal </w:t>
      </w:r>
      <w:proofErr w:type="spellStart"/>
      <w:r w:rsidRPr="00915E1A">
        <w:rPr>
          <w:rFonts w:ascii="Arial Narrow" w:eastAsia="Arial Narrow" w:hAnsi="Arial Narrow" w:cs="Arial Narrow"/>
          <w:sz w:val="14"/>
          <w:szCs w:val="14"/>
          <w:lang w:val="en-GB"/>
        </w:rPr>
        <w:t>Dtp</w:t>
      </w:r>
      <w:proofErr w:type="spellEnd"/>
      <w:r w:rsidRPr="00915E1A">
        <w:rPr>
          <w:rFonts w:ascii="Arial Narrow" w:eastAsia="Arial Narrow" w:hAnsi="Arial Narrow" w:cs="Arial Narrow"/>
          <w:sz w:val="14"/>
          <w:szCs w:val="14"/>
          <w:lang w:val="en-GB"/>
        </w:rPr>
        <w:t>. GPO SR +</w:t>
      </w:r>
      <w:r w:rsidR="00111C4D" w:rsidRPr="00915E1A">
        <w:rPr>
          <w:rFonts w:ascii="Arial Narrow" w:eastAsia="Arial Narrow" w:hAnsi="Arial Narrow" w:cs="Arial Narrow"/>
          <w:sz w:val="14"/>
          <w:szCs w:val="14"/>
          <w:lang w:val="en-GB"/>
        </w:rPr>
        <w:t xml:space="preserve"> </w:t>
      </w:r>
      <w:r w:rsidRPr="00915E1A">
        <w:rPr>
          <w:rFonts w:ascii="Arial Narrow" w:eastAsia="Arial Narrow" w:hAnsi="Arial Narrow" w:cs="Arial Narrow"/>
          <w:sz w:val="14"/>
          <w:szCs w:val="14"/>
          <w:lang w:val="en-GB"/>
        </w:rPr>
        <w:t xml:space="preserve">SPO GPO SR, </w:t>
      </w:r>
      <w:proofErr w:type="spellStart"/>
      <w:r w:rsidRPr="00915E1A">
        <w:rPr>
          <w:rFonts w:ascii="Arial Narrow" w:eastAsia="Arial Narrow" w:hAnsi="Arial Narrow" w:cs="Arial Narrow"/>
          <w:sz w:val="14"/>
          <w:szCs w:val="14"/>
          <w:lang w:val="en-GB"/>
        </w:rPr>
        <w:t>MoJ</w:t>
      </w:r>
      <w:proofErr w:type="spellEnd"/>
      <w:r w:rsidRPr="00915E1A">
        <w:rPr>
          <w:rFonts w:ascii="Arial Narrow" w:eastAsia="Arial Narrow" w:hAnsi="Arial Narrow" w:cs="Arial Narrow"/>
          <w:sz w:val="14"/>
          <w:szCs w:val="14"/>
          <w:lang w:val="en-GB"/>
        </w:rPr>
        <w:t xml:space="preserve"> SR</w:t>
      </w:r>
      <w:r w:rsidR="00B77521">
        <w:rPr>
          <w:sz w:val="10"/>
          <w:szCs w:val="10"/>
          <w:lang w:val="en-GB"/>
        </w:rPr>
        <w:pict>
          <v:shape id="_x0000_s1161" type="#_x0000_t202" style="position:absolute;margin-left:43.8pt;margin-top:23.95pt;width:466.15pt;height:29.65pt;z-index:-125826226;mso-wrap-distance-left:5pt;mso-wrap-distance-right:5pt;mso-position-horizontal-relative:page;mso-position-vertical-relative:page" wrapcoords="0 0" filled="f" stroked="f">
            <v:textbox style="mso-next-textbox:#_x0000_s1161" inset="0,0,0,0">
              <w:txbxContent>
                <w:p w:rsidR="00C54EAE" w:rsidRDefault="00C54EAE" w:rsidP="00F6669E">
                  <w:r w:rsidRPr="00162101">
                    <w:rPr>
                      <w:rFonts w:ascii="Arial Narrow" w:eastAsia="Arial Narrow" w:hAnsi="Arial Narrow" w:cs="Arial Narrow"/>
                      <w:sz w:val="19"/>
                      <w:szCs w:val="19"/>
                    </w:rPr>
                    <w:t xml:space="preserve">Table no. 8: </w:t>
                  </w:r>
                  <w:proofErr w:type="spellStart"/>
                  <w:r w:rsidRPr="00162101">
                    <w:rPr>
                      <w:rFonts w:ascii="Arial Narrow" w:eastAsia="Arial Narrow" w:hAnsi="Arial Narrow" w:cs="Arial Narrow"/>
                      <w:sz w:val="19"/>
                      <w:szCs w:val="19"/>
                    </w:rPr>
                    <w:t>Statistical</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data</w:t>
                  </w:r>
                  <w:proofErr w:type="spellEnd"/>
                  <w:r w:rsidRPr="00162101">
                    <w:rPr>
                      <w:rFonts w:ascii="Arial Narrow" w:eastAsia="Arial Narrow" w:hAnsi="Arial Narrow" w:cs="Arial Narrow"/>
                      <w:sz w:val="19"/>
                      <w:szCs w:val="19"/>
                    </w:rPr>
                    <w:t xml:space="preserve"> on AML </w:t>
                  </w:r>
                  <w:proofErr w:type="spellStart"/>
                  <w:r w:rsidRPr="00162101">
                    <w:rPr>
                      <w:rFonts w:ascii="Arial Narrow" w:eastAsia="Arial Narrow" w:hAnsi="Arial Narrow" w:cs="Arial Narrow"/>
                      <w:sz w:val="19"/>
                      <w:szCs w:val="19"/>
                    </w:rPr>
                    <w:t>offences</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pursuant</w:t>
                  </w:r>
                  <w:proofErr w:type="spellEnd"/>
                  <w:r w:rsidRPr="00162101">
                    <w:rPr>
                      <w:rFonts w:ascii="Arial Narrow" w:eastAsia="Arial Narrow" w:hAnsi="Arial Narrow" w:cs="Arial Narrow"/>
                      <w:sz w:val="19"/>
                      <w:szCs w:val="19"/>
                    </w:rPr>
                    <w:t xml:space="preserve"> to </w:t>
                  </w:r>
                  <w:proofErr w:type="spellStart"/>
                  <w:r w:rsidRPr="00162101">
                    <w:rPr>
                      <w:rFonts w:ascii="Arial Narrow" w:eastAsia="Arial Narrow" w:hAnsi="Arial Narrow" w:cs="Arial Narrow"/>
                      <w:sz w:val="19"/>
                      <w:szCs w:val="19"/>
                    </w:rPr>
                    <w:t>Articles</w:t>
                  </w:r>
                  <w:proofErr w:type="spellEnd"/>
                  <w:r w:rsidRPr="00162101">
                    <w:rPr>
                      <w:rFonts w:ascii="Arial Narrow" w:eastAsia="Arial Narrow" w:hAnsi="Arial Narrow" w:cs="Arial Narrow"/>
                      <w:sz w:val="19"/>
                      <w:szCs w:val="19"/>
                    </w:rPr>
                    <w:t xml:space="preserve"> 233 and 234 </w:t>
                  </w:r>
                  <w:proofErr w:type="spellStart"/>
                  <w:r w:rsidRPr="00162101">
                    <w:rPr>
                      <w:rFonts w:ascii="Arial Narrow" w:eastAsia="Arial Narrow" w:hAnsi="Arial Narrow" w:cs="Arial Narrow"/>
                      <w:sz w:val="19"/>
                      <w:szCs w:val="19"/>
                    </w:rPr>
                    <w:t>of</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the</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Code</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of</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Criminal</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Procedure</w:t>
                  </w:r>
                  <w:proofErr w:type="spellEnd"/>
                  <w:r>
                    <w:rPr>
                      <w:rFonts w:ascii="Arial Narrow" w:eastAsia="Arial Narrow" w:hAnsi="Arial Narrow" w:cs="Arial Narrow"/>
                      <w:sz w:val="19"/>
                      <w:szCs w:val="19"/>
                    </w:rPr>
                    <w:t xml:space="preserve"> and </w:t>
                  </w:r>
                  <w:proofErr w:type="spellStart"/>
                  <w:r>
                    <w:rPr>
                      <w:rFonts w:ascii="Arial Narrow" w:eastAsia="Arial Narrow" w:hAnsi="Arial Narrow" w:cs="Arial Narrow"/>
                      <w:sz w:val="19"/>
                      <w:szCs w:val="19"/>
                    </w:rPr>
                    <w:t>terorism</w:t>
                  </w:r>
                  <w:proofErr w:type="spellEnd"/>
                  <w:r>
                    <w:rPr>
                      <w:rFonts w:ascii="Arial Narrow" w:eastAsia="Arial Narrow" w:hAnsi="Arial Narrow" w:cs="Arial Narrow"/>
                      <w:sz w:val="19"/>
                      <w:szCs w:val="19"/>
                    </w:rPr>
                    <w:t xml:space="preserve"> and </w:t>
                  </w:r>
                  <w:proofErr w:type="spellStart"/>
                  <w:r>
                    <w:rPr>
                      <w:rFonts w:ascii="Arial Narrow" w:eastAsia="Arial Narrow" w:hAnsi="Arial Narrow" w:cs="Arial Narrow"/>
                      <w:sz w:val="19"/>
                      <w:szCs w:val="19"/>
                    </w:rPr>
                    <w:t>some</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forms</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of</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participation</w:t>
                  </w:r>
                  <w:proofErr w:type="spellEnd"/>
                  <w:r>
                    <w:rPr>
                      <w:rFonts w:ascii="Arial Narrow" w:eastAsia="Arial Narrow" w:hAnsi="Arial Narrow" w:cs="Arial Narrow"/>
                      <w:sz w:val="19"/>
                      <w:szCs w:val="19"/>
                    </w:rPr>
                    <w:t xml:space="preserve"> in </w:t>
                  </w:r>
                  <w:proofErr w:type="spellStart"/>
                  <w:r>
                    <w:rPr>
                      <w:rFonts w:ascii="Arial Narrow" w:eastAsia="Arial Narrow" w:hAnsi="Arial Narrow" w:cs="Arial Narrow"/>
                      <w:sz w:val="19"/>
                      <w:szCs w:val="19"/>
                    </w:rPr>
                    <w:t>terrorism</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under</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Article</w:t>
                  </w:r>
                  <w:proofErr w:type="spellEnd"/>
                  <w:r w:rsidRPr="00BF0904">
                    <w:rPr>
                      <w:rFonts w:ascii="Arial Narrow" w:eastAsia="Arial Narrow" w:hAnsi="Arial Narrow" w:cs="Arial Narrow"/>
                      <w:sz w:val="19"/>
                      <w:szCs w:val="19"/>
                    </w:rPr>
                    <w:t xml:space="preserve"> 419 </w:t>
                  </w:r>
                  <w:proofErr w:type="spellStart"/>
                  <w:r>
                    <w:rPr>
                      <w:rFonts w:ascii="Arial Narrow" w:eastAsia="Arial Narrow" w:hAnsi="Arial Narrow" w:cs="Arial Narrow"/>
                      <w:sz w:val="19"/>
                      <w:szCs w:val="19"/>
                    </w:rPr>
                    <w:t>Criminal</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Code</w:t>
                  </w:r>
                  <w:proofErr w:type="spellEnd"/>
                </w:p>
              </w:txbxContent>
            </v:textbox>
            <w10:wrap anchorx="page" anchory="page"/>
          </v:shape>
        </w:pict>
      </w:r>
      <w:r w:rsidR="00111C4D" w:rsidRPr="00915E1A">
        <w:rPr>
          <w:rFonts w:ascii="Arial Narrow" w:eastAsia="Arial Narrow" w:hAnsi="Arial Narrow" w:cs="Arial Narrow"/>
          <w:sz w:val="14"/>
          <w:szCs w:val="14"/>
          <w:lang w:val="en-GB"/>
        </w:rPr>
        <w:t>, KÚFS</w:t>
      </w:r>
    </w:p>
    <w:p w:rsidR="00111C4D" w:rsidRPr="00915E1A" w:rsidRDefault="00111C4D" w:rsidP="00BF77E9">
      <w:pPr>
        <w:rPr>
          <w:lang w:val="en-GB"/>
        </w:rPr>
      </w:pPr>
      <w:r w:rsidRPr="00915E1A">
        <w:rPr>
          <w:rFonts w:ascii="Arial Narrow" w:eastAsia="Arial Narrow" w:hAnsi="Arial Narrow" w:cs="Arial Narrow"/>
          <w:sz w:val="14"/>
          <w:szCs w:val="14"/>
          <w:lang w:val="en-GB"/>
        </w:rPr>
        <w:t xml:space="preserve">* Criminal </w:t>
      </w:r>
      <w:proofErr w:type="spellStart"/>
      <w:r w:rsidRPr="00915E1A">
        <w:rPr>
          <w:rFonts w:ascii="Arial Narrow" w:eastAsia="Arial Narrow" w:hAnsi="Arial Narrow" w:cs="Arial Narrow"/>
          <w:sz w:val="14"/>
          <w:szCs w:val="14"/>
          <w:lang w:val="en-GB"/>
        </w:rPr>
        <w:t>Dtp</w:t>
      </w:r>
      <w:proofErr w:type="spellEnd"/>
      <w:r w:rsidRPr="00915E1A">
        <w:rPr>
          <w:rFonts w:ascii="Arial Narrow" w:eastAsia="Arial Narrow" w:hAnsi="Arial Narrow" w:cs="Arial Narrow"/>
          <w:sz w:val="14"/>
          <w:szCs w:val="14"/>
          <w:lang w:val="en-GB"/>
        </w:rPr>
        <w:t>. GPO SR keeps statistical data for closed criminal prosecution of persons, from the said reason it is impossible to calculate number of things or cases for GPO SR.</w:t>
      </w:r>
    </w:p>
    <w:p w:rsidR="00982ACF" w:rsidRPr="00915E1A" w:rsidRDefault="00982ACF">
      <w:pPr>
        <w:rPr>
          <w:sz w:val="2"/>
          <w:szCs w:val="2"/>
          <w:lang w:val="en-GB"/>
        </w:rPr>
        <w:sectPr w:rsidR="00982ACF" w:rsidRPr="00915E1A">
          <w:pgSz w:w="16840" w:h="11900" w:orient="landscape"/>
          <w:pgMar w:top="1729" w:right="376" w:bottom="647" w:left="270" w:header="0" w:footer="3" w:gutter="0"/>
          <w:cols w:space="720"/>
          <w:noEndnote/>
          <w:docGrid w:linePitch="360"/>
        </w:sectPr>
      </w:pPr>
    </w:p>
    <w:p w:rsidR="00111C4D" w:rsidRPr="00915E1A" w:rsidRDefault="00111C4D" w:rsidP="00111C4D">
      <w:pPr>
        <w:pStyle w:val="Zhlavie30"/>
        <w:keepNext/>
        <w:keepLines/>
        <w:shd w:val="clear" w:color="auto" w:fill="auto"/>
        <w:tabs>
          <w:tab w:val="left" w:pos="3713"/>
        </w:tabs>
        <w:spacing w:before="597" w:after="263" w:line="280" w:lineRule="exact"/>
        <w:rPr>
          <w:lang w:val="en-GB"/>
        </w:rPr>
      </w:pPr>
      <w:bookmarkStart w:id="8" w:name="bookmark11"/>
      <w:r w:rsidRPr="00915E1A">
        <w:rPr>
          <w:lang w:val="en-GB"/>
        </w:rPr>
        <w:lastRenderedPageBreak/>
        <w:t>2.2. Selected Cases of Addressing UTRs</w:t>
      </w:r>
    </w:p>
    <w:p w:rsidR="00111C4D" w:rsidRPr="00915E1A" w:rsidRDefault="00111C4D" w:rsidP="00111C4D">
      <w:pPr>
        <w:pStyle w:val="Zhlavie30"/>
        <w:keepNext/>
        <w:keepLines/>
        <w:shd w:val="clear" w:color="auto" w:fill="auto"/>
        <w:tabs>
          <w:tab w:val="left" w:pos="3713"/>
        </w:tabs>
        <w:spacing w:after="0" w:line="240" w:lineRule="auto"/>
        <w:rPr>
          <w:b w:val="0"/>
          <w:bCs w:val="0"/>
          <w:sz w:val="24"/>
          <w:szCs w:val="24"/>
          <w:u w:val="single"/>
          <w:lang w:val="en-GB"/>
        </w:rPr>
      </w:pPr>
      <w:r w:rsidRPr="00915E1A">
        <w:rPr>
          <w:b w:val="0"/>
          <w:bCs w:val="0"/>
          <w:sz w:val="24"/>
          <w:szCs w:val="24"/>
          <w:u w:val="single"/>
          <w:lang w:val="en-GB"/>
        </w:rPr>
        <w:t>„Player Accounts“</w:t>
      </w:r>
    </w:p>
    <w:p w:rsidR="0017337E" w:rsidRDefault="00111C4D" w:rsidP="000C0A43">
      <w:pPr>
        <w:pStyle w:val="Zkladntext20"/>
        <w:shd w:val="clear" w:color="auto" w:fill="auto"/>
        <w:spacing w:after="240" w:line="274" w:lineRule="exact"/>
        <w:ind w:firstLine="760"/>
        <w:jc w:val="both"/>
        <w:rPr>
          <w:lang w:val="en-GB"/>
        </w:rPr>
      </w:pPr>
      <w:r w:rsidRPr="000C0A43">
        <w:rPr>
          <w:lang w:val="en-GB"/>
        </w:rPr>
        <w:t xml:space="preserve">In 2017, FSJ received from an obliged entity Bank A and from an obliged entity Bank B, UTR reports related to UTRs on personal accounts of person X, person Y and person Z, particular recurring credit, mostly cash or non-cash payments credited in smaller amounts to those persons' accounts followed by cash withdrawals from those accounts held at Bank A and Bank B. </w:t>
      </w:r>
    </w:p>
    <w:p w:rsidR="00111C4D" w:rsidRPr="000C0A43" w:rsidRDefault="00111C4D" w:rsidP="000C0A43">
      <w:pPr>
        <w:pStyle w:val="Zkladntext20"/>
        <w:shd w:val="clear" w:color="auto" w:fill="auto"/>
        <w:spacing w:after="240" w:line="274" w:lineRule="exact"/>
        <w:ind w:firstLine="760"/>
        <w:jc w:val="both"/>
        <w:rPr>
          <w:lang w:val="en-GB"/>
        </w:rPr>
      </w:pPr>
      <w:r w:rsidRPr="000C0A43">
        <w:rPr>
          <w:lang w:val="en-GB"/>
        </w:rPr>
        <w:t xml:space="preserve">By </w:t>
      </w:r>
      <w:r w:rsidR="00915E1A" w:rsidRPr="000C0A43">
        <w:rPr>
          <w:lang w:val="en-GB"/>
        </w:rPr>
        <w:t>analysing</w:t>
      </w:r>
      <w:r w:rsidRPr="000C0A43">
        <w:rPr>
          <w:lang w:val="en-GB"/>
        </w:rPr>
        <w:t xml:space="preserve"> the data and information from both reports, it was found that the personal accounts of X, Y and Z were credited with financial cash, or cashless payments in amounts of tens of EUR with descriptions of payments that indicated that they were funds - fees for different kinds of financial winnings or winnings in kind made within the competition running on </w:t>
      </w:r>
      <w:r w:rsidR="00915E1A" w:rsidRPr="000C0A43">
        <w:rPr>
          <w:lang w:val="en-GB"/>
        </w:rPr>
        <w:t>Facebook</w:t>
      </w:r>
      <w:r w:rsidRPr="000C0A43">
        <w:rPr>
          <w:lang w:val="en-GB"/>
        </w:rPr>
        <w:t>. Information from UTR reports on these payments, which were related to the competition, was also partly confirmed by information from the Facebook profile of the Police of the Slovak Republic, where the police warned the Facebook page of the competition, with a warning about fraud. As part of this competition, the winners interested in the prize – material prizes - made payments that were the prerequisite for obtaining the prize on accounts owned by X, Y, and Z, i.e. people who organized the competition, while the material prize was not delivered.</w:t>
      </w:r>
    </w:p>
    <w:p w:rsidR="0017337E" w:rsidRDefault="00111C4D" w:rsidP="0017337E">
      <w:pPr>
        <w:pStyle w:val="Zkladntext20"/>
        <w:shd w:val="clear" w:color="auto" w:fill="auto"/>
        <w:spacing w:after="240" w:line="274" w:lineRule="exact"/>
        <w:ind w:firstLine="760"/>
        <w:jc w:val="both"/>
        <w:rPr>
          <w:lang w:val="en-GB"/>
        </w:rPr>
      </w:pPr>
      <w:r w:rsidRPr="0017337E">
        <w:rPr>
          <w:lang w:val="en-GB"/>
        </w:rPr>
        <w:t xml:space="preserve">In addition, it was found out from the UTR reports that the funds on the accounts of person X, Y and Z came mostly from cash deposits from </w:t>
      </w:r>
      <w:r w:rsidR="00915E1A" w:rsidRPr="0017337E">
        <w:rPr>
          <w:lang w:val="en-GB"/>
        </w:rPr>
        <w:t>various</w:t>
      </w:r>
      <w:r w:rsidRPr="0017337E">
        <w:rPr>
          <w:lang w:val="en-GB"/>
        </w:rPr>
        <w:t xml:space="preserve"> persons as well as from non-cash payments from an account of a company operating running </w:t>
      </w:r>
      <w:r w:rsidR="00915E1A" w:rsidRPr="0017337E">
        <w:rPr>
          <w:lang w:val="en-GB"/>
        </w:rPr>
        <w:t>lotteries</w:t>
      </w:r>
      <w:r w:rsidRPr="0017337E">
        <w:rPr>
          <w:lang w:val="en-GB"/>
        </w:rPr>
        <w:t xml:space="preserve"> and other gambling games in the SR (hereinafter: the betting </w:t>
      </w:r>
      <w:r w:rsidR="00915E1A" w:rsidRPr="0017337E">
        <w:rPr>
          <w:lang w:val="en-GB"/>
        </w:rPr>
        <w:t>company</w:t>
      </w:r>
      <w:r w:rsidRPr="0017337E">
        <w:rPr>
          <w:lang w:val="en-GB"/>
        </w:rPr>
        <w:t xml:space="preserve">). </w:t>
      </w:r>
    </w:p>
    <w:p w:rsidR="0017337E" w:rsidRDefault="00111C4D" w:rsidP="0017337E">
      <w:pPr>
        <w:pStyle w:val="Zkladntext20"/>
        <w:shd w:val="clear" w:color="auto" w:fill="auto"/>
        <w:spacing w:after="240" w:line="274" w:lineRule="exact"/>
        <w:ind w:firstLine="760"/>
        <w:jc w:val="both"/>
        <w:rPr>
          <w:lang w:val="en-GB"/>
        </w:rPr>
      </w:pPr>
      <w:r w:rsidRPr="0017337E">
        <w:rPr>
          <w:lang w:val="en-GB"/>
        </w:rPr>
        <w:t xml:space="preserve">The modus operandi of fraudulent </w:t>
      </w:r>
      <w:r w:rsidR="00915E1A" w:rsidRPr="0017337E">
        <w:rPr>
          <w:lang w:val="en-GB"/>
        </w:rPr>
        <w:t>e</w:t>
      </w:r>
      <w:r w:rsidRPr="0017337E">
        <w:rPr>
          <w:lang w:val="en-GB"/>
        </w:rPr>
        <w:t>lic</w:t>
      </w:r>
      <w:r w:rsidR="00915E1A" w:rsidRPr="0017337E">
        <w:rPr>
          <w:lang w:val="en-GB"/>
        </w:rPr>
        <w:t>i</w:t>
      </w:r>
      <w:r w:rsidRPr="0017337E">
        <w:rPr>
          <w:lang w:val="en-GB"/>
        </w:rPr>
        <w:t xml:space="preserve">ting of funds from </w:t>
      </w:r>
      <w:r w:rsidR="000E32F1" w:rsidRPr="0017337E">
        <w:rPr>
          <w:lang w:val="en-GB"/>
        </w:rPr>
        <w:t xml:space="preserve">participants in </w:t>
      </w:r>
      <w:r w:rsidRPr="0017337E">
        <w:rPr>
          <w:lang w:val="en-GB"/>
        </w:rPr>
        <w:t xml:space="preserve">the contest was that </w:t>
      </w:r>
      <w:r w:rsidR="000E32F1" w:rsidRPr="0017337E">
        <w:rPr>
          <w:lang w:val="en-GB"/>
        </w:rPr>
        <w:t xml:space="preserve">after liking the website of the competition and sharing it, the </w:t>
      </w:r>
      <w:proofErr w:type="gramStart"/>
      <w:r w:rsidR="000E32F1" w:rsidRPr="0017337E">
        <w:rPr>
          <w:lang w:val="en-GB"/>
        </w:rPr>
        <w:t xml:space="preserve">participant </w:t>
      </w:r>
      <w:r w:rsidRPr="0017337E">
        <w:rPr>
          <w:lang w:val="en-GB"/>
        </w:rPr>
        <w:t xml:space="preserve"> </w:t>
      </w:r>
      <w:r w:rsidR="000E32F1" w:rsidRPr="0017337E">
        <w:rPr>
          <w:lang w:val="en-GB"/>
        </w:rPr>
        <w:t>could</w:t>
      </w:r>
      <w:proofErr w:type="gramEnd"/>
      <w:r w:rsidR="000E32F1" w:rsidRPr="0017337E">
        <w:rPr>
          <w:lang w:val="en-GB"/>
        </w:rPr>
        <w:t xml:space="preserve"> win various material prizes</w:t>
      </w:r>
      <w:r w:rsidRPr="0017337E">
        <w:rPr>
          <w:lang w:val="en-GB"/>
        </w:rPr>
        <w:t xml:space="preserve">. </w:t>
      </w:r>
      <w:r w:rsidR="000E32F1" w:rsidRPr="0017337E">
        <w:rPr>
          <w:lang w:val="en-GB"/>
        </w:rPr>
        <w:t>After liking, the participant was called upon by the application</w:t>
      </w:r>
      <w:r w:rsidRPr="0017337E">
        <w:rPr>
          <w:lang w:val="en-GB"/>
        </w:rPr>
        <w:t xml:space="preserve"> Messenger </w:t>
      </w:r>
      <w:r w:rsidR="000E32F1" w:rsidRPr="0017337E">
        <w:rPr>
          <w:lang w:val="en-GB"/>
        </w:rPr>
        <w:t xml:space="preserve">to pay a handling fee or the payment of postal charges of up to </w:t>
      </w:r>
      <w:r w:rsidRPr="0017337E">
        <w:rPr>
          <w:lang w:val="en-GB"/>
        </w:rPr>
        <w:t>10</w:t>
      </w:r>
      <w:proofErr w:type="gramStart"/>
      <w:r w:rsidRPr="0017337E">
        <w:rPr>
          <w:lang w:val="en-GB"/>
        </w:rPr>
        <w:t>,-</w:t>
      </w:r>
      <w:proofErr w:type="gramEnd"/>
      <w:r w:rsidRPr="0017337E">
        <w:rPr>
          <w:lang w:val="en-GB"/>
        </w:rPr>
        <w:t xml:space="preserve"> EUR. </w:t>
      </w:r>
      <w:r w:rsidR="000E32F1" w:rsidRPr="0017337E">
        <w:rPr>
          <w:lang w:val="en-GB"/>
        </w:rPr>
        <w:t xml:space="preserve">If the participant had a mobile programme from the mobile </w:t>
      </w:r>
      <w:r w:rsidR="00915E1A" w:rsidRPr="0017337E">
        <w:rPr>
          <w:lang w:val="en-GB"/>
        </w:rPr>
        <w:t>operator</w:t>
      </w:r>
      <w:r w:rsidRPr="0017337E">
        <w:rPr>
          <w:lang w:val="en-GB"/>
        </w:rPr>
        <w:t xml:space="preserve"> M, </w:t>
      </w:r>
      <w:r w:rsidR="000E32F1" w:rsidRPr="0017337E">
        <w:rPr>
          <w:lang w:val="en-GB"/>
        </w:rPr>
        <w:t>he received a message via</w:t>
      </w:r>
      <w:r w:rsidRPr="0017337E">
        <w:rPr>
          <w:lang w:val="en-GB"/>
        </w:rPr>
        <w:t xml:space="preserve"> Messenger</w:t>
      </w:r>
      <w:r w:rsidR="000E32F1" w:rsidRPr="0017337E">
        <w:rPr>
          <w:lang w:val="en-GB"/>
        </w:rPr>
        <w:t xml:space="preserve"> that he had a chance to win if he sends a message via M</w:t>
      </w:r>
      <w:r w:rsidRPr="0017337E">
        <w:rPr>
          <w:lang w:val="en-GB"/>
        </w:rPr>
        <w:t>essenger</w:t>
      </w:r>
      <w:r w:rsidR="000E32F1" w:rsidRPr="0017337E">
        <w:rPr>
          <w:lang w:val="en-GB"/>
        </w:rPr>
        <w:t xml:space="preserve"> to the account administrator. After sending such message, the participant received a reply about winning and the need to send a confirmation</w:t>
      </w:r>
      <w:r w:rsidRPr="0017337E">
        <w:rPr>
          <w:lang w:val="en-GB"/>
        </w:rPr>
        <w:t xml:space="preserve"> SMS </w:t>
      </w:r>
      <w:r w:rsidR="000E32F1" w:rsidRPr="0017337E">
        <w:rPr>
          <w:lang w:val="en-GB"/>
        </w:rPr>
        <w:t>to an abbreviated number</w:t>
      </w:r>
      <w:r w:rsidRPr="0017337E">
        <w:rPr>
          <w:lang w:val="en-GB"/>
        </w:rPr>
        <w:t xml:space="preserve"> 300</w:t>
      </w:r>
      <w:r w:rsidR="000E32F1" w:rsidRPr="0017337E">
        <w:rPr>
          <w:lang w:val="en-GB"/>
        </w:rPr>
        <w:t xml:space="preserve"> within five minutes</w:t>
      </w:r>
      <w:r w:rsidRPr="0017337E">
        <w:rPr>
          <w:lang w:val="en-GB"/>
        </w:rPr>
        <w:t xml:space="preserve">. </w:t>
      </w:r>
      <w:r w:rsidR="000E32F1" w:rsidRPr="0017337E">
        <w:rPr>
          <w:lang w:val="en-GB"/>
        </w:rPr>
        <w:t>Payment from these confirmation</w:t>
      </w:r>
      <w:r w:rsidRPr="0017337E">
        <w:rPr>
          <w:lang w:val="en-GB"/>
        </w:rPr>
        <w:t xml:space="preserve"> SMS </w:t>
      </w:r>
      <w:r w:rsidR="000E32F1" w:rsidRPr="0017337E">
        <w:rPr>
          <w:lang w:val="en-GB"/>
        </w:rPr>
        <w:t xml:space="preserve">that were subject to payment were actually directed to the account of </w:t>
      </w:r>
      <w:r w:rsidR="00A45B66" w:rsidRPr="0017337E">
        <w:rPr>
          <w:lang w:val="en-GB"/>
        </w:rPr>
        <w:t xml:space="preserve">player </w:t>
      </w:r>
      <w:r w:rsidR="000E32F1" w:rsidRPr="0017337E">
        <w:rPr>
          <w:lang w:val="en-GB"/>
        </w:rPr>
        <w:t>accounts of the persons</w:t>
      </w:r>
      <w:r w:rsidRPr="0017337E">
        <w:rPr>
          <w:lang w:val="en-GB"/>
        </w:rPr>
        <w:t xml:space="preserve"> X, Y a</w:t>
      </w:r>
      <w:r w:rsidR="000E32F1" w:rsidRPr="0017337E">
        <w:rPr>
          <w:lang w:val="en-GB"/>
        </w:rPr>
        <w:t>nd</w:t>
      </w:r>
      <w:r w:rsidRPr="0017337E">
        <w:rPr>
          <w:lang w:val="en-GB"/>
        </w:rPr>
        <w:t xml:space="preserve"> Z </w:t>
      </w:r>
      <w:r w:rsidR="000E32F1" w:rsidRPr="0017337E">
        <w:rPr>
          <w:lang w:val="en-GB"/>
        </w:rPr>
        <w:t>kept by the betting company</w:t>
      </w:r>
      <w:r w:rsidRPr="0017337E">
        <w:rPr>
          <w:lang w:val="en-GB"/>
        </w:rPr>
        <w:t xml:space="preserve">, </w:t>
      </w:r>
      <w:r w:rsidR="000E32F1" w:rsidRPr="0017337E">
        <w:rPr>
          <w:lang w:val="en-GB"/>
        </w:rPr>
        <w:t>of which, however, the participant was not aware</w:t>
      </w:r>
      <w:r w:rsidRPr="0017337E">
        <w:rPr>
          <w:lang w:val="en-GB"/>
        </w:rPr>
        <w:t xml:space="preserve">. </w:t>
      </w:r>
      <w:r w:rsidR="000E32F1" w:rsidRPr="0017337E">
        <w:rPr>
          <w:lang w:val="en-GB"/>
        </w:rPr>
        <w:t>Thus, the player accounts for the persons</w:t>
      </w:r>
      <w:r w:rsidRPr="0017337E">
        <w:rPr>
          <w:lang w:val="en-GB"/>
        </w:rPr>
        <w:t xml:space="preserve"> X, Y a</w:t>
      </w:r>
      <w:r w:rsidR="000E32F1" w:rsidRPr="0017337E">
        <w:rPr>
          <w:lang w:val="en-GB"/>
        </w:rPr>
        <w:t>nd</w:t>
      </w:r>
      <w:r w:rsidRPr="0017337E">
        <w:rPr>
          <w:lang w:val="en-GB"/>
        </w:rPr>
        <w:t xml:space="preserve"> Z</w:t>
      </w:r>
      <w:r w:rsidR="000E32F1" w:rsidRPr="0017337E">
        <w:rPr>
          <w:lang w:val="en-GB"/>
        </w:rPr>
        <w:t xml:space="preserve"> were funded</w:t>
      </w:r>
      <w:r w:rsidRPr="0017337E">
        <w:rPr>
          <w:lang w:val="en-GB"/>
        </w:rPr>
        <w:t xml:space="preserve">. </w:t>
      </w:r>
    </w:p>
    <w:p w:rsidR="0017337E" w:rsidRDefault="000E32F1" w:rsidP="0017337E">
      <w:pPr>
        <w:pStyle w:val="Zkladntext20"/>
        <w:shd w:val="clear" w:color="auto" w:fill="auto"/>
        <w:spacing w:after="240" w:line="274" w:lineRule="exact"/>
        <w:ind w:firstLine="760"/>
        <w:jc w:val="both"/>
        <w:rPr>
          <w:lang w:val="en-GB"/>
        </w:rPr>
      </w:pPr>
      <w:r w:rsidRPr="0017337E">
        <w:rPr>
          <w:lang w:val="en-GB"/>
        </w:rPr>
        <w:t>If the person interested in a competition</w:t>
      </w:r>
      <w:r w:rsidR="00111C4D" w:rsidRPr="0017337E">
        <w:rPr>
          <w:lang w:val="en-GB"/>
        </w:rPr>
        <w:t>/</w:t>
      </w:r>
      <w:r w:rsidRPr="0017337E">
        <w:rPr>
          <w:lang w:val="en-GB"/>
        </w:rPr>
        <w:t>winning did not have a mobile programme from the mobile operator</w:t>
      </w:r>
      <w:r w:rsidR="00111C4D" w:rsidRPr="0017337E">
        <w:rPr>
          <w:lang w:val="en-GB"/>
        </w:rPr>
        <w:t xml:space="preserve"> M, </w:t>
      </w:r>
      <w:r w:rsidRPr="0017337E">
        <w:rPr>
          <w:lang w:val="en-GB"/>
        </w:rPr>
        <w:t xml:space="preserve">he was </w:t>
      </w:r>
      <w:r w:rsidR="00915E1A" w:rsidRPr="0017337E">
        <w:rPr>
          <w:lang w:val="en-GB"/>
        </w:rPr>
        <w:t>informed</w:t>
      </w:r>
      <w:r w:rsidRPr="0017337E">
        <w:rPr>
          <w:lang w:val="en-GB"/>
        </w:rPr>
        <w:t xml:space="preserve"> via</w:t>
      </w:r>
      <w:r w:rsidR="00111C4D" w:rsidRPr="0017337E">
        <w:rPr>
          <w:lang w:val="en-GB"/>
        </w:rPr>
        <w:t xml:space="preserve"> Messenger </w:t>
      </w:r>
      <w:r w:rsidRPr="0017337E">
        <w:rPr>
          <w:lang w:val="en-GB"/>
        </w:rPr>
        <w:t>to pay a handling fee by bank transfer or cash deposit to accounts of persons</w:t>
      </w:r>
      <w:r w:rsidR="00111C4D" w:rsidRPr="0017337E">
        <w:rPr>
          <w:lang w:val="en-GB"/>
        </w:rPr>
        <w:t xml:space="preserve"> X, Y a</w:t>
      </w:r>
      <w:r w:rsidRPr="0017337E">
        <w:rPr>
          <w:lang w:val="en-GB"/>
        </w:rPr>
        <w:t>nd</w:t>
      </w:r>
      <w:r w:rsidR="00111C4D" w:rsidRPr="0017337E">
        <w:rPr>
          <w:lang w:val="en-GB"/>
        </w:rPr>
        <w:t xml:space="preserve"> Z, </w:t>
      </w:r>
      <w:r w:rsidRPr="0017337E">
        <w:rPr>
          <w:lang w:val="en-GB"/>
        </w:rPr>
        <w:t>from which the persons later withdrew cash</w:t>
      </w:r>
      <w:r w:rsidR="00111C4D" w:rsidRPr="0017337E">
        <w:rPr>
          <w:lang w:val="en-GB"/>
        </w:rPr>
        <w:t xml:space="preserve">. </w:t>
      </w:r>
      <w:r w:rsidR="00D3664E" w:rsidRPr="0017337E">
        <w:rPr>
          <w:lang w:val="en-GB"/>
        </w:rPr>
        <w:t xml:space="preserve">Persons X, Y and Z acted together and probably knew each other as mutual transfers of funds from the aforementioned competition were detected between their personal accounts and they had a permanent residence in one city in Slovakia. </w:t>
      </w:r>
    </w:p>
    <w:p w:rsidR="00111C4D" w:rsidRPr="0017337E" w:rsidRDefault="00D3664E" w:rsidP="0017337E">
      <w:pPr>
        <w:pStyle w:val="Zkladntext20"/>
        <w:shd w:val="clear" w:color="auto" w:fill="auto"/>
        <w:spacing w:after="240" w:line="274" w:lineRule="exact"/>
        <w:ind w:firstLine="760"/>
        <w:jc w:val="both"/>
        <w:rPr>
          <w:lang w:val="en-GB"/>
        </w:rPr>
      </w:pPr>
      <w:r w:rsidRPr="0017337E">
        <w:rPr>
          <w:lang w:val="en-GB"/>
        </w:rPr>
        <w:t>In the analysis of the data from both reports, it was found that persons X, Y and Z in this way received funds of at least EUR 9,000. FSJ sent the information to the relevant LEA, which has started criminal prosecution in this matter for suspicion of a crime of fraud under Article 221 of the Criminal Act.</w:t>
      </w:r>
    </w:p>
    <w:p w:rsidR="00D3664E" w:rsidRPr="00915E1A" w:rsidRDefault="00D3664E" w:rsidP="00111C4D">
      <w:pPr>
        <w:pStyle w:val="Zhlavie30"/>
        <w:keepNext/>
        <w:keepLines/>
        <w:shd w:val="clear" w:color="auto" w:fill="auto"/>
        <w:tabs>
          <w:tab w:val="left" w:pos="3713"/>
        </w:tabs>
        <w:spacing w:after="0" w:line="240" w:lineRule="auto"/>
        <w:jc w:val="both"/>
        <w:rPr>
          <w:b w:val="0"/>
          <w:bCs w:val="0"/>
          <w:sz w:val="24"/>
          <w:szCs w:val="24"/>
          <w:lang w:val="en-GB"/>
        </w:rPr>
      </w:pPr>
    </w:p>
    <w:p w:rsidR="00D3664E" w:rsidRPr="00915E1A" w:rsidRDefault="00D3664E" w:rsidP="00D3664E">
      <w:pPr>
        <w:pStyle w:val="Zhlavie30"/>
        <w:keepNext/>
        <w:keepLines/>
        <w:shd w:val="clear" w:color="auto" w:fill="auto"/>
        <w:tabs>
          <w:tab w:val="left" w:pos="3713"/>
        </w:tabs>
        <w:spacing w:after="0" w:line="240" w:lineRule="auto"/>
        <w:rPr>
          <w:b w:val="0"/>
          <w:bCs w:val="0"/>
          <w:sz w:val="24"/>
          <w:szCs w:val="24"/>
          <w:u w:val="single"/>
          <w:lang w:val="en-GB"/>
        </w:rPr>
      </w:pPr>
      <w:r w:rsidRPr="00915E1A">
        <w:rPr>
          <w:b w:val="0"/>
          <w:bCs w:val="0"/>
          <w:sz w:val="24"/>
          <w:szCs w:val="24"/>
          <w:u w:val="single"/>
          <w:lang w:val="en-GB"/>
        </w:rPr>
        <w:t>„False documents“</w:t>
      </w:r>
    </w:p>
    <w:p w:rsidR="00111C4D" w:rsidRPr="0017337E" w:rsidRDefault="00D3664E" w:rsidP="0017337E">
      <w:pPr>
        <w:pStyle w:val="Zkladntext20"/>
        <w:shd w:val="clear" w:color="auto" w:fill="auto"/>
        <w:spacing w:after="240" w:line="274" w:lineRule="exact"/>
        <w:ind w:firstLine="760"/>
        <w:jc w:val="both"/>
        <w:rPr>
          <w:lang w:val="en-GB"/>
        </w:rPr>
      </w:pPr>
      <w:r w:rsidRPr="0017337E">
        <w:rPr>
          <w:lang w:val="en-GB"/>
        </w:rPr>
        <w:t xml:space="preserve">In June 2017, FSJ received a report on UTRs concerning the opening of several accounts at Bank A on the basis of the submission of false authorizations and personal identification documents, which were subsequently used by Bank A for several </w:t>
      </w:r>
      <w:r w:rsidR="008A3C3B" w:rsidRPr="0017337E">
        <w:rPr>
          <w:lang w:val="en-GB"/>
        </w:rPr>
        <w:t>natural persons.</w:t>
      </w:r>
    </w:p>
    <w:p w:rsidR="008A3C3B" w:rsidRPr="00915E1A" w:rsidRDefault="008A3C3B" w:rsidP="008A3C3B">
      <w:pPr>
        <w:pStyle w:val="Zhlavie30"/>
        <w:keepNext/>
        <w:keepLines/>
        <w:shd w:val="clear" w:color="auto" w:fill="auto"/>
        <w:tabs>
          <w:tab w:val="left" w:pos="3713"/>
        </w:tabs>
        <w:spacing w:after="0" w:line="240" w:lineRule="auto"/>
        <w:jc w:val="both"/>
        <w:rPr>
          <w:b w:val="0"/>
          <w:bCs w:val="0"/>
          <w:sz w:val="24"/>
          <w:szCs w:val="24"/>
          <w:lang w:val="en-GB"/>
        </w:rPr>
      </w:pPr>
    </w:p>
    <w:p w:rsidR="008A3C3B" w:rsidRPr="00915E1A" w:rsidRDefault="008A3C3B">
      <w:pPr>
        <w:rPr>
          <w:rFonts w:ascii="Arial Narrow" w:eastAsia="Arial Narrow" w:hAnsi="Arial Narrow" w:cs="Arial Narrow"/>
          <w:lang w:val="en-GB"/>
        </w:rPr>
      </w:pPr>
      <w:r w:rsidRPr="00915E1A">
        <w:rPr>
          <w:b/>
          <w:bCs/>
          <w:lang w:val="en-GB"/>
        </w:rPr>
        <w:br w:type="page"/>
      </w:r>
    </w:p>
    <w:p w:rsidR="0017337E" w:rsidRDefault="00167E9B" w:rsidP="0017337E">
      <w:pPr>
        <w:pStyle w:val="Zkladntext20"/>
        <w:shd w:val="clear" w:color="auto" w:fill="auto"/>
        <w:spacing w:after="0" w:line="240" w:lineRule="auto"/>
        <w:ind w:firstLine="760"/>
        <w:jc w:val="both"/>
        <w:rPr>
          <w:lang w:val="en-GB"/>
        </w:rPr>
      </w:pPr>
      <w:r w:rsidRPr="0017337E">
        <w:rPr>
          <w:lang w:val="en-GB"/>
        </w:rPr>
        <w:lastRenderedPageBreak/>
        <w:t xml:space="preserve">After </w:t>
      </w:r>
      <w:r w:rsidR="00915E1A" w:rsidRPr="0017337E">
        <w:rPr>
          <w:lang w:val="en-GB"/>
        </w:rPr>
        <w:t>analysing</w:t>
      </w:r>
      <w:r w:rsidRPr="0017337E">
        <w:rPr>
          <w:lang w:val="en-GB"/>
        </w:rPr>
        <w:t xml:space="preserve"> the reporting data of the UTR, FSJ found that Bank A had opened at least 8 personal accounts to various individuals, with part of the accounts being opened by a courier service without authorization and part by Bank A's employees who opened the account outside of Bank A's branch with a personal identification document. Immediately after the opening of these accounts, their holders asked the Bank A to provide a loan in the form of Internet banking, with loans </w:t>
      </w:r>
      <w:r w:rsidR="00915E1A" w:rsidRPr="0017337E">
        <w:rPr>
          <w:lang w:val="en-GB"/>
        </w:rPr>
        <w:t>totalling</w:t>
      </w:r>
      <w:r w:rsidRPr="0017337E">
        <w:rPr>
          <w:lang w:val="en-GB"/>
        </w:rPr>
        <w:t xml:space="preserve"> EUR 150,000. After the provision of loans for newly opened accounts, funds </w:t>
      </w:r>
      <w:r w:rsidR="00915E1A" w:rsidRPr="0017337E">
        <w:rPr>
          <w:lang w:val="en-GB"/>
        </w:rPr>
        <w:t>totalling</w:t>
      </w:r>
      <w:r w:rsidRPr="0017337E">
        <w:rPr>
          <w:lang w:val="en-GB"/>
        </w:rPr>
        <w:t xml:space="preserve"> EUR 130,000 were transferred from the accounts to one account, which was also created by Bank A's employees outside the Bank's branches. From the account, funds were gradually withdrawn at ATMs in the total amount of EUR 120,000. Bank</w:t>
      </w:r>
      <w:r w:rsidR="008A3C3B" w:rsidRPr="0017337E">
        <w:rPr>
          <w:lang w:val="en-GB"/>
        </w:rPr>
        <w:t xml:space="preserve"> A </w:t>
      </w:r>
      <w:r w:rsidRPr="0017337E">
        <w:rPr>
          <w:lang w:val="en-GB"/>
        </w:rPr>
        <w:t>identified only after a lapse of time that the data on persona identification documents were not correct or certified</w:t>
      </w:r>
      <w:r w:rsidR="00915E1A" w:rsidRPr="0017337E">
        <w:rPr>
          <w:lang w:val="en-GB"/>
        </w:rPr>
        <w:t xml:space="preserve"> by notary</w:t>
      </w:r>
      <w:r w:rsidR="008A3C3B" w:rsidRPr="0017337E">
        <w:rPr>
          <w:lang w:val="en-GB"/>
        </w:rPr>
        <w:t xml:space="preserve">, </w:t>
      </w:r>
      <w:r w:rsidRPr="0017337E">
        <w:rPr>
          <w:lang w:val="en-GB"/>
        </w:rPr>
        <w:t xml:space="preserve">powers of </w:t>
      </w:r>
      <w:r w:rsidR="00915E1A" w:rsidRPr="0017337E">
        <w:rPr>
          <w:lang w:val="en-GB"/>
        </w:rPr>
        <w:t>attorney</w:t>
      </w:r>
      <w:r w:rsidRPr="0017337E">
        <w:rPr>
          <w:lang w:val="en-GB"/>
        </w:rPr>
        <w:t xml:space="preserve"> were not certified by relevant notaries, which indicated a suspicion that probably it is cooperating group of unknown persons who under false</w:t>
      </w:r>
      <w:r w:rsidR="008A3C3B" w:rsidRPr="0017337E">
        <w:rPr>
          <w:lang w:val="en-GB"/>
        </w:rPr>
        <w:t xml:space="preserve"> identit</w:t>
      </w:r>
      <w:r w:rsidRPr="0017337E">
        <w:rPr>
          <w:lang w:val="en-GB"/>
        </w:rPr>
        <w:t>y in a fraudulent manner elicited funds from</w:t>
      </w:r>
      <w:r w:rsidR="008A3C3B" w:rsidRPr="0017337E">
        <w:rPr>
          <w:lang w:val="en-GB"/>
        </w:rPr>
        <w:t xml:space="preserve"> Bank A </w:t>
      </w:r>
      <w:r w:rsidRPr="0017337E">
        <w:rPr>
          <w:lang w:val="en-GB"/>
        </w:rPr>
        <w:t xml:space="preserve">in a total amount of EUR </w:t>
      </w:r>
      <w:r w:rsidR="008A3C3B" w:rsidRPr="0017337E">
        <w:rPr>
          <w:lang w:val="en-GB"/>
        </w:rPr>
        <w:t>150</w:t>
      </w:r>
      <w:proofErr w:type="gramStart"/>
      <w:r w:rsidRPr="0017337E">
        <w:rPr>
          <w:lang w:val="en-GB"/>
        </w:rPr>
        <w:t>,</w:t>
      </w:r>
      <w:r w:rsidR="008A3C3B" w:rsidRPr="0017337E">
        <w:rPr>
          <w:lang w:val="en-GB"/>
        </w:rPr>
        <w:t>000</w:t>
      </w:r>
      <w:proofErr w:type="gramEnd"/>
      <w:r w:rsidR="008A3C3B" w:rsidRPr="0017337E">
        <w:rPr>
          <w:lang w:val="en-GB"/>
        </w:rPr>
        <w:t>,-</w:t>
      </w:r>
      <w:r w:rsidRPr="0017337E">
        <w:rPr>
          <w:lang w:val="en-GB"/>
        </w:rPr>
        <w:t>.</w:t>
      </w:r>
      <w:r w:rsidR="008A3C3B" w:rsidRPr="0017337E">
        <w:rPr>
          <w:lang w:val="en-GB"/>
        </w:rPr>
        <w:t xml:space="preserve"> FSJ </w:t>
      </w:r>
      <w:r w:rsidRPr="0017337E">
        <w:rPr>
          <w:lang w:val="en-GB"/>
        </w:rPr>
        <w:t>sent the information of the competent LEA and currently the case is being verified</w:t>
      </w:r>
      <w:r w:rsidR="008A3C3B" w:rsidRPr="0017337E">
        <w:rPr>
          <w:lang w:val="en-GB"/>
        </w:rPr>
        <w:t>.</w:t>
      </w:r>
    </w:p>
    <w:p w:rsidR="0017337E" w:rsidRDefault="0017337E" w:rsidP="0017337E">
      <w:pPr>
        <w:pStyle w:val="Zkladntext20"/>
        <w:shd w:val="clear" w:color="auto" w:fill="auto"/>
        <w:spacing w:after="0" w:line="240" w:lineRule="auto"/>
        <w:ind w:firstLine="760"/>
        <w:jc w:val="both"/>
        <w:rPr>
          <w:lang w:val="en-GB"/>
        </w:rPr>
      </w:pPr>
    </w:p>
    <w:p w:rsidR="0017337E" w:rsidRPr="0017337E" w:rsidRDefault="00167E9B" w:rsidP="0017337E">
      <w:pPr>
        <w:pStyle w:val="Zhlavie30"/>
        <w:keepNext/>
        <w:keepLines/>
        <w:shd w:val="clear" w:color="auto" w:fill="auto"/>
        <w:tabs>
          <w:tab w:val="left" w:pos="3713"/>
        </w:tabs>
        <w:spacing w:after="0" w:line="240" w:lineRule="auto"/>
        <w:rPr>
          <w:b w:val="0"/>
          <w:bCs w:val="0"/>
          <w:sz w:val="24"/>
          <w:szCs w:val="24"/>
          <w:u w:val="single"/>
          <w:lang w:val="en-GB"/>
        </w:rPr>
      </w:pPr>
      <w:r w:rsidRPr="00915E1A">
        <w:rPr>
          <w:b w:val="0"/>
          <w:bCs w:val="0"/>
          <w:sz w:val="24"/>
          <w:szCs w:val="24"/>
          <w:u w:val="single"/>
          <w:lang w:val="en-GB"/>
        </w:rPr>
        <w:t>Eliciting Money</w:t>
      </w:r>
    </w:p>
    <w:p w:rsidR="0017337E" w:rsidRDefault="00167E9B" w:rsidP="0017337E">
      <w:pPr>
        <w:pStyle w:val="Zkladntext20"/>
        <w:shd w:val="clear" w:color="auto" w:fill="auto"/>
        <w:spacing w:after="0" w:line="240" w:lineRule="auto"/>
        <w:ind w:firstLine="760"/>
        <w:jc w:val="both"/>
        <w:rPr>
          <w:lang w:val="en-GB"/>
        </w:rPr>
      </w:pPr>
      <w:r w:rsidRPr="0017337E">
        <w:rPr>
          <w:lang w:val="en-GB"/>
        </w:rPr>
        <w:t xml:space="preserve"> In November 2017, FSJ received a report from an obliged entity Bank A, which contained information about the cash deposit, which was carried out at Bank A by a senior citizen in the amount of EUR 6,000 per account belonging to person X kept at Bank A. After the deposit in question was deposited, the depositor returned to the bank and asked for the deposit to be </w:t>
      </w:r>
      <w:r w:rsidR="00915E1A" w:rsidRPr="0017337E">
        <w:rPr>
          <w:lang w:val="en-GB"/>
        </w:rPr>
        <w:t>cancelled</w:t>
      </w:r>
      <w:r w:rsidRPr="0017337E">
        <w:rPr>
          <w:lang w:val="en-GB"/>
        </w:rPr>
        <w:t xml:space="preserve"> because he was a victim of fraud. His statement showed that before the cash deposit he was contacted by a person who pretended to be his son in a telephone call, and who instructed him to send his money to the account as instructed. The person of higher age collected money in the amount of EUR 6,000 in his bank and deposited it into the account kept with Bank A for a person X. </w:t>
      </w:r>
    </w:p>
    <w:p w:rsidR="0017337E" w:rsidRDefault="00167E9B" w:rsidP="0017337E">
      <w:pPr>
        <w:pStyle w:val="Zkladntext20"/>
        <w:shd w:val="clear" w:color="auto" w:fill="auto"/>
        <w:spacing w:after="0" w:line="240" w:lineRule="auto"/>
        <w:ind w:firstLine="760"/>
        <w:jc w:val="both"/>
        <w:rPr>
          <w:lang w:val="en-GB"/>
        </w:rPr>
      </w:pPr>
      <w:r w:rsidRPr="0017337E">
        <w:rPr>
          <w:lang w:val="en-GB"/>
        </w:rPr>
        <w:t xml:space="preserve">An analysis of the bank account maintained with Bank A for person X revealed that immediately after the cash deposit, several minutes, several cash withdrawals were made by a payment card from an ATM located in the Czech Republic </w:t>
      </w:r>
      <w:r w:rsidR="00915E1A" w:rsidRPr="0017337E">
        <w:rPr>
          <w:lang w:val="en-GB"/>
        </w:rPr>
        <w:t>totalling</w:t>
      </w:r>
      <w:r w:rsidRPr="0017337E">
        <w:rPr>
          <w:lang w:val="en-GB"/>
        </w:rPr>
        <w:t xml:space="preserve"> EUR 4,000. The depositor contacted his son after making the deposit and found that he had been a victim of fraud. </w:t>
      </w:r>
    </w:p>
    <w:p w:rsidR="0017337E" w:rsidRDefault="00167E9B" w:rsidP="0017337E">
      <w:pPr>
        <w:pStyle w:val="Zkladntext20"/>
        <w:shd w:val="clear" w:color="auto" w:fill="auto"/>
        <w:spacing w:after="0" w:line="240" w:lineRule="auto"/>
        <w:ind w:firstLine="760"/>
        <w:jc w:val="both"/>
        <w:rPr>
          <w:lang w:val="en-GB"/>
        </w:rPr>
      </w:pPr>
      <w:r w:rsidRPr="0017337E">
        <w:rPr>
          <w:lang w:val="en-GB"/>
        </w:rPr>
        <w:t xml:space="preserve">After </w:t>
      </w:r>
      <w:r w:rsidR="00915E1A" w:rsidRPr="0017337E">
        <w:rPr>
          <w:lang w:val="en-GB"/>
        </w:rPr>
        <w:t>receiving</w:t>
      </w:r>
      <w:r w:rsidRPr="0017337E">
        <w:rPr>
          <w:lang w:val="en-GB"/>
        </w:rPr>
        <w:t xml:space="preserve"> this information from the injured person, Bank A took technical measures in the account kept for person X for the possible application of the institute of</w:t>
      </w:r>
      <w:r w:rsidR="009C3630" w:rsidRPr="0017337E">
        <w:rPr>
          <w:lang w:val="en-GB"/>
        </w:rPr>
        <w:t xml:space="preserve"> UTR</w:t>
      </w:r>
      <w:r w:rsidRPr="0017337E">
        <w:rPr>
          <w:lang w:val="en-GB"/>
        </w:rPr>
        <w:t xml:space="preserve"> </w:t>
      </w:r>
      <w:r w:rsidR="009C3630" w:rsidRPr="0017337E">
        <w:rPr>
          <w:lang w:val="en-GB"/>
        </w:rPr>
        <w:t>postponement</w:t>
      </w:r>
      <w:r w:rsidRPr="0017337E">
        <w:rPr>
          <w:lang w:val="en-GB"/>
        </w:rPr>
        <w:t xml:space="preserve"> pursuant to Section 16 of the Act on Protection against Legalization. FSJ </w:t>
      </w:r>
      <w:r w:rsidR="009C3630" w:rsidRPr="0017337E">
        <w:rPr>
          <w:lang w:val="en-GB"/>
        </w:rPr>
        <w:t>sent</w:t>
      </w:r>
      <w:r w:rsidRPr="0017337E">
        <w:rPr>
          <w:lang w:val="en-GB"/>
        </w:rPr>
        <w:t xml:space="preserve"> this information to the relevant </w:t>
      </w:r>
      <w:r w:rsidR="009C3630" w:rsidRPr="0017337E">
        <w:rPr>
          <w:lang w:val="en-GB"/>
        </w:rPr>
        <w:t>LEA</w:t>
      </w:r>
      <w:r w:rsidRPr="0017337E">
        <w:rPr>
          <w:lang w:val="en-GB"/>
        </w:rPr>
        <w:t xml:space="preserve">, </w:t>
      </w:r>
      <w:r w:rsidR="009C3630" w:rsidRPr="0017337E">
        <w:rPr>
          <w:lang w:val="en-GB"/>
        </w:rPr>
        <w:t>which</w:t>
      </w:r>
      <w:r w:rsidRPr="0017337E">
        <w:rPr>
          <w:lang w:val="en-GB"/>
        </w:rPr>
        <w:t xml:space="preserve"> </w:t>
      </w:r>
      <w:r w:rsidR="009C3630" w:rsidRPr="0017337E">
        <w:rPr>
          <w:lang w:val="en-GB"/>
        </w:rPr>
        <w:t>initiated</w:t>
      </w:r>
      <w:r w:rsidRPr="0017337E">
        <w:rPr>
          <w:lang w:val="en-GB"/>
        </w:rPr>
        <w:t xml:space="preserve"> a criminal prosecution for suspicion of a crime of fraud and subsequently the relevant prosecutor's office </w:t>
      </w:r>
      <w:r w:rsidR="009C3630" w:rsidRPr="0017337E">
        <w:rPr>
          <w:lang w:val="en-GB"/>
        </w:rPr>
        <w:t>seized the funds of EUR 2,000</w:t>
      </w:r>
      <w:r w:rsidRPr="0017337E">
        <w:rPr>
          <w:lang w:val="en-GB"/>
        </w:rPr>
        <w:t xml:space="preserve"> </w:t>
      </w:r>
      <w:r w:rsidR="009C3630" w:rsidRPr="0017337E">
        <w:rPr>
          <w:lang w:val="en-GB"/>
        </w:rPr>
        <w:t xml:space="preserve">in </w:t>
      </w:r>
      <w:r w:rsidRPr="0017337E">
        <w:rPr>
          <w:lang w:val="en-GB"/>
        </w:rPr>
        <w:t>the account kept with Bank A for person X.</w:t>
      </w:r>
    </w:p>
    <w:p w:rsidR="0017337E" w:rsidRDefault="0017337E" w:rsidP="0017337E">
      <w:pPr>
        <w:pStyle w:val="Zkladntext20"/>
        <w:shd w:val="clear" w:color="auto" w:fill="auto"/>
        <w:spacing w:after="0" w:line="240" w:lineRule="auto"/>
        <w:ind w:firstLine="760"/>
        <w:jc w:val="both"/>
        <w:rPr>
          <w:lang w:val="en-GB"/>
        </w:rPr>
      </w:pPr>
    </w:p>
    <w:p w:rsidR="0017337E" w:rsidRPr="0017337E" w:rsidRDefault="009C3630" w:rsidP="0017337E">
      <w:pPr>
        <w:pStyle w:val="Zhlavie30"/>
        <w:keepNext/>
        <w:keepLines/>
        <w:shd w:val="clear" w:color="auto" w:fill="auto"/>
        <w:tabs>
          <w:tab w:val="left" w:pos="3713"/>
        </w:tabs>
        <w:spacing w:after="0" w:line="240" w:lineRule="auto"/>
        <w:rPr>
          <w:b w:val="0"/>
          <w:bCs w:val="0"/>
          <w:sz w:val="24"/>
          <w:szCs w:val="24"/>
          <w:u w:val="single"/>
          <w:lang w:val="en-GB"/>
        </w:rPr>
      </w:pPr>
      <w:r w:rsidRPr="00915E1A">
        <w:rPr>
          <w:b w:val="0"/>
          <w:bCs w:val="0"/>
          <w:sz w:val="24"/>
          <w:szCs w:val="24"/>
          <w:u w:val="single"/>
          <w:lang w:val="en-GB"/>
        </w:rPr>
        <w:t>„CEO fraud 1“</w:t>
      </w:r>
    </w:p>
    <w:p w:rsidR="0017337E" w:rsidRDefault="004B7CF6" w:rsidP="0017337E">
      <w:pPr>
        <w:pStyle w:val="Zkladntext20"/>
        <w:shd w:val="clear" w:color="auto" w:fill="auto"/>
        <w:spacing w:after="0" w:line="240" w:lineRule="auto"/>
        <w:ind w:firstLine="760"/>
        <w:jc w:val="both"/>
        <w:rPr>
          <w:lang w:val="en-GB"/>
        </w:rPr>
      </w:pPr>
      <w:r w:rsidRPr="0017337E">
        <w:rPr>
          <w:lang w:val="en-GB"/>
        </w:rPr>
        <w:t>In February 2017, FSJ received a UTR from an obliged entity Bank A on unusual operations, i.e. two fraudulent payments from abroad, from France from a foreign trading entity X from two foreign accounts, of about EUR 320,000, - and about EUR 140,000. Both foreign payments in the total amount of approximately EUR 460,000 were credited on the same day to an account kept by Bank A for the S company. S is domiciled in the Czech Republic, and the statutory representative and also the holder of the account kept with</w:t>
      </w:r>
      <w:r w:rsidR="009C3630" w:rsidRPr="0017337E">
        <w:rPr>
          <w:lang w:val="en-GB"/>
        </w:rPr>
        <w:t xml:space="preserve"> </w:t>
      </w:r>
      <w:r w:rsidR="00915E1A" w:rsidRPr="0017337E">
        <w:rPr>
          <w:lang w:val="en-GB"/>
        </w:rPr>
        <w:t>the</w:t>
      </w:r>
      <w:r w:rsidRPr="0017337E">
        <w:rPr>
          <w:lang w:val="en-GB"/>
        </w:rPr>
        <w:t xml:space="preserve"> Bank </w:t>
      </w:r>
      <w:r w:rsidR="009C3630" w:rsidRPr="0017337E">
        <w:rPr>
          <w:lang w:val="en-GB"/>
        </w:rPr>
        <w:t xml:space="preserve">A </w:t>
      </w:r>
      <w:r w:rsidRPr="0017337E">
        <w:rPr>
          <w:lang w:val="en-GB"/>
        </w:rPr>
        <w:t>–</w:t>
      </w:r>
      <w:r w:rsidR="009C3630" w:rsidRPr="0017337E">
        <w:rPr>
          <w:lang w:val="en-GB"/>
        </w:rPr>
        <w:t xml:space="preserve"> </w:t>
      </w:r>
      <w:r w:rsidRPr="0017337E">
        <w:rPr>
          <w:lang w:val="en-GB"/>
        </w:rPr>
        <w:t>was a French national</w:t>
      </w:r>
      <w:r w:rsidR="009C3630" w:rsidRPr="0017337E">
        <w:rPr>
          <w:lang w:val="en-GB"/>
        </w:rPr>
        <w:t xml:space="preserve"> (</w:t>
      </w:r>
      <w:r w:rsidRPr="0017337E">
        <w:rPr>
          <w:lang w:val="en-GB"/>
        </w:rPr>
        <w:t>hereinafter: the representative of Company</w:t>
      </w:r>
      <w:r w:rsidR="009C3630" w:rsidRPr="0017337E">
        <w:rPr>
          <w:lang w:val="en-GB"/>
        </w:rPr>
        <w:t xml:space="preserve"> S). </w:t>
      </w:r>
      <w:r w:rsidRPr="0017337E">
        <w:rPr>
          <w:lang w:val="en-GB"/>
        </w:rPr>
        <w:t xml:space="preserve">The foreign bank asked to return these funds back to the foreign account of the business entity who was the holder X due to fraud and also sent Bank A </w:t>
      </w:r>
      <w:proofErr w:type="spellStart"/>
      <w:r w:rsidRPr="0017337E">
        <w:rPr>
          <w:lang w:val="en-GB"/>
        </w:rPr>
        <w:t>a</w:t>
      </w:r>
      <w:proofErr w:type="spellEnd"/>
      <w:r w:rsidRPr="0017337E">
        <w:rPr>
          <w:lang w:val="en-GB"/>
        </w:rPr>
        <w:t xml:space="preserve"> criminal complaint, which was filed in France by the injured entity</w:t>
      </w:r>
      <w:r w:rsidR="009C3630" w:rsidRPr="0017337E">
        <w:rPr>
          <w:lang w:val="en-GB"/>
        </w:rPr>
        <w:t xml:space="preserve"> X.</w:t>
      </w:r>
    </w:p>
    <w:p w:rsidR="0017337E" w:rsidRPr="0017337E" w:rsidRDefault="004B7CF6" w:rsidP="0017337E">
      <w:pPr>
        <w:pStyle w:val="Zkladntext20"/>
        <w:shd w:val="clear" w:color="auto" w:fill="auto"/>
        <w:spacing w:after="0" w:line="240" w:lineRule="auto"/>
        <w:ind w:firstLine="760"/>
        <w:jc w:val="both"/>
        <w:rPr>
          <w:bCs/>
          <w:lang w:val="en-GB"/>
        </w:rPr>
      </w:pPr>
      <w:r w:rsidRPr="0017337E">
        <w:rPr>
          <w:lang w:val="en-GB"/>
        </w:rPr>
        <w:t xml:space="preserve">By </w:t>
      </w:r>
      <w:r w:rsidR="00915E1A" w:rsidRPr="0017337E">
        <w:rPr>
          <w:lang w:val="en-GB"/>
        </w:rPr>
        <w:t>analysing</w:t>
      </w:r>
      <w:r w:rsidRPr="0017337E">
        <w:rPr>
          <w:lang w:val="en-GB"/>
        </w:rPr>
        <w:t xml:space="preserve"> the UTR report, it was found that both of the above</w:t>
      </w:r>
      <w:r w:rsidR="0035174F" w:rsidRPr="0017337E">
        <w:rPr>
          <w:lang w:val="en-GB"/>
        </w:rPr>
        <w:t xml:space="preserve"> foreign</w:t>
      </w:r>
      <w:r w:rsidRPr="0017337E">
        <w:rPr>
          <w:lang w:val="en-GB"/>
        </w:rPr>
        <w:t xml:space="preserve"> payments were made from foreign accounts in a manner known as CEO fraud, i.e. hacking of electronic </w:t>
      </w:r>
      <w:r w:rsidR="0035174F" w:rsidRPr="0017337E">
        <w:rPr>
          <w:lang w:val="en-GB"/>
        </w:rPr>
        <w:t xml:space="preserve">business </w:t>
      </w:r>
      <w:r w:rsidRPr="0017337E">
        <w:rPr>
          <w:lang w:val="en-GB"/>
        </w:rPr>
        <w:t xml:space="preserve">communication of the </w:t>
      </w:r>
      <w:r w:rsidR="0017337E" w:rsidRPr="0017337E">
        <w:rPr>
          <w:lang w:val="en-GB"/>
        </w:rPr>
        <w:t>holder of foreign account, the entity X and the original payments</w:t>
      </w:r>
      <w:r w:rsidR="0017337E" w:rsidRPr="00915E1A">
        <w:rPr>
          <w:b/>
          <w:bCs/>
          <w:lang w:val="en-GB"/>
        </w:rPr>
        <w:t xml:space="preserve"> </w:t>
      </w:r>
      <w:r w:rsidR="0035174F" w:rsidRPr="0017337E">
        <w:rPr>
          <w:bCs/>
          <w:lang w:val="en-GB"/>
        </w:rPr>
        <w:t xml:space="preserve">were </w:t>
      </w:r>
      <w:r w:rsidR="00915E1A" w:rsidRPr="0017337E">
        <w:rPr>
          <w:bCs/>
          <w:lang w:val="en-GB"/>
        </w:rPr>
        <w:t>redirected</w:t>
      </w:r>
      <w:r w:rsidR="0035174F" w:rsidRPr="0017337E">
        <w:rPr>
          <w:bCs/>
          <w:lang w:val="en-GB"/>
        </w:rPr>
        <w:t xml:space="preserve"> to another account belonging to the company</w:t>
      </w:r>
      <w:r w:rsidRPr="0017337E">
        <w:rPr>
          <w:bCs/>
          <w:lang w:val="en-GB"/>
        </w:rPr>
        <w:t xml:space="preserve"> S. </w:t>
      </w:r>
    </w:p>
    <w:p w:rsidR="0017337E" w:rsidRDefault="0017337E">
      <w:pPr>
        <w:rPr>
          <w:rFonts w:ascii="Arial Narrow" w:eastAsia="Arial Narrow" w:hAnsi="Arial Narrow" w:cs="Arial Narrow"/>
          <w:lang w:val="en-GB"/>
        </w:rPr>
      </w:pPr>
      <w:r>
        <w:rPr>
          <w:b/>
          <w:bCs/>
          <w:lang w:val="en-GB"/>
        </w:rPr>
        <w:br w:type="page"/>
      </w:r>
    </w:p>
    <w:p w:rsidR="0017337E" w:rsidRDefault="0017337E" w:rsidP="008A3C3B">
      <w:pPr>
        <w:pStyle w:val="Zhlavie30"/>
        <w:keepNext/>
        <w:keepLines/>
        <w:shd w:val="clear" w:color="auto" w:fill="auto"/>
        <w:tabs>
          <w:tab w:val="left" w:pos="3713"/>
        </w:tabs>
        <w:spacing w:after="0" w:line="240" w:lineRule="auto"/>
        <w:jc w:val="both"/>
        <w:rPr>
          <w:b w:val="0"/>
          <w:bCs w:val="0"/>
          <w:sz w:val="24"/>
          <w:szCs w:val="24"/>
          <w:lang w:val="en-GB"/>
        </w:rPr>
      </w:pPr>
    </w:p>
    <w:p w:rsidR="0017337E" w:rsidRDefault="0035174F" w:rsidP="0017337E">
      <w:pPr>
        <w:pStyle w:val="Zkladntext20"/>
        <w:shd w:val="clear" w:color="auto" w:fill="auto"/>
        <w:spacing w:after="0" w:line="240" w:lineRule="auto"/>
        <w:ind w:firstLine="760"/>
        <w:jc w:val="both"/>
        <w:rPr>
          <w:lang w:val="en-GB"/>
        </w:rPr>
      </w:pPr>
      <w:r w:rsidRPr="0017337E">
        <w:rPr>
          <w:lang w:val="en-GB"/>
        </w:rPr>
        <w:t>By comparing the invoices sent electronically by the representative of S to Bank A to seize funds from S's account, it was found that the two invoices were characterized by a simple, untrustworthy layout that could have been made to document the Bank's two foreign payments. However, the supplier on both company S's invoices was not identical in the data about the recipient of the foreign payments stated in</w:t>
      </w:r>
      <w:r w:rsidR="004B7CF6" w:rsidRPr="0017337E">
        <w:rPr>
          <w:lang w:val="en-GB"/>
        </w:rPr>
        <w:t xml:space="preserve"> swift</w:t>
      </w:r>
      <w:r w:rsidRPr="0017337E">
        <w:rPr>
          <w:lang w:val="en-GB"/>
        </w:rPr>
        <w:t xml:space="preserve"> messages</w:t>
      </w:r>
      <w:r w:rsidR="004B7CF6" w:rsidRPr="0017337E">
        <w:rPr>
          <w:lang w:val="en-GB"/>
        </w:rPr>
        <w:t xml:space="preserve"> </w:t>
      </w:r>
      <w:r w:rsidRPr="0017337E">
        <w:rPr>
          <w:lang w:val="en-GB"/>
        </w:rPr>
        <w:t>–</w:t>
      </w:r>
      <w:r w:rsidR="004B7CF6" w:rsidRPr="0017337E">
        <w:rPr>
          <w:lang w:val="en-GB"/>
        </w:rPr>
        <w:t xml:space="preserve"> </w:t>
      </w:r>
      <w:r w:rsidRPr="0017337E">
        <w:rPr>
          <w:lang w:val="en-GB"/>
        </w:rPr>
        <w:t>it was only similar</w:t>
      </w:r>
      <w:r w:rsidR="004B7CF6" w:rsidRPr="0017337E">
        <w:rPr>
          <w:lang w:val="en-GB"/>
        </w:rPr>
        <w:t xml:space="preserve">, </w:t>
      </w:r>
      <w:r w:rsidRPr="0017337E">
        <w:rPr>
          <w:lang w:val="en-GB"/>
        </w:rPr>
        <w:t>which is one of the key features of CEO fraud. On the basis of these facts, Bank A assessed the situation as a manifestation of the will on the part of the representative of S to dispose of the funds in the account and carried out a postponement of UTR pursuant to Article 16 of the Act on Legalization.</w:t>
      </w:r>
    </w:p>
    <w:p w:rsidR="004B7CF6" w:rsidRPr="0017337E" w:rsidRDefault="0035174F" w:rsidP="0017337E">
      <w:pPr>
        <w:pStyle w:val="Zkladntext20"/>
        <w:shd w:val="clear" w:color="auto" w:fill="auto"/>
        <w:spacing w:after="0" w:line="240" w:lineRule="auto"/>
        <w:ind w:firstLine="760"/>
        <w:jc w:val="both"/>
        <w:rPr>
          <w:lang w:val="en-GB"/>
        </w:rPr>
      </w:pPr>
      <w:r w:rsidRPr="0017337E">
        <w:rPr>
          <w:lang w:val="en-GB"/>
        </w:rPr>
        <w:t>Subsequently, FSJ comprehensively processed the information sent to LEAs, which, on the basis of this information, began prosecution for the offense of money laundering, and subsequently the Prosecutor's office seized a sum of EUR 450,000 in the Company S's account.</w:t>
      </w:r>
    </w:p>
    <w:p w:rsidR="0035174F" w:rsidRPr="00915E1A" w:rsidRDefault="0035174F" w:rsidP="008A3C3B">
      <w:pPr>
        <w:pStyle w:val="Zhlavie30"/>
        <w:keepNext/>
        <w:keepLines/>
        <w:shd w:val="clear" w:color="auto" w:fill="auto"/>
        <w:tabs>
          <w:tab w:val="left" w:pos="3713"/>
        </w:tabs>
        <w:spacing w:after="0" w:line="240" w:lineRule="auto"/>
        <w:jc w:val="both"/>
        <w:rPr>
          <w:b w:val="0"/>
          <w:bCs w:val="0"/>
          <w:sz w:val="24"/>
          <w:szCs w:val="24"/>
          <w:lang w:val="en-GB"/>
        </w:rPr>
      </w:pPr>
    </w:p>
    <w:p w:rsidR="0035174F" w:rsidRPr="00915E1A" w:rsidRDefault="0035174F" w:rsidP="008A3C3B">
      <w:pPr>
        <w:pStyle w:val="Zhlavie30"/>
        <w:keepNext/>
        <w:keepLines/>
        <w:shd w:val="clear" w:color="auto" w:fill="auto"/>
        <w:tabs>
          <w:tab w:val="left" w:pos="3713"/>
        </w:tabs>
        <w:spacing w:after="0" w:line="240" w:lineRule="auto"/>
        <w:jc w:val="both"/>
        <w:rPr>
          <w:b w:val="0"/>
          <w:bCs w:val="0"/>
          <w:sz w:val="24"/>
          <w:szCs w:val="24"/>
          <w:lang w:val="en-GB"/>
        </w:rPr>
      </w:pPr>
    </w:p>
    <w:p w:rsidR="0035174F" w:rsidRPr="00915E1A" w:rsidRDefault="0035174F" w:rsidP="0035174F">
      <w:pPr>
        <w:pStyle w:val="Zhlavie30"/>
        <w:keepNext/>
        <w:keepLines/>
        <w:shd w:val="clear" w:color="auto" w:fill="auto"/>
        <w:tabs>
          <w:tab w:val="left" w:pos="3713"/>
        </w:tabs>
        <w:spacing w:after="0" w:line="240" w:lineRule="auto"/>
        <w:rPr>
          <w:b w:val="0"/>
          <w:bCs w:val="0"/>
          <w:sz w:val="24"/>
          <w:szCs w:val="24"/>
          <w:u w:val="single"/>
          <w:lang w:val="en-GB"/>
        </w:rPr>
      </w:pPr>
      <w:r w:rsidRPr="00915E1A">
        <w:rPr>
          <w:b w:val="0"/>
          <w:bCs w:val="0"/>
          <w:sz w:val="24"/>
          <w:szCs w:val="24"/>
          <w:u w:val="single"/>
          <w:lang w:val="en-GB"/>
        </w:rPr>
        <w:t>„CEO fraud 2“</w:t>
      </w:r>
    </w:p>
    <w:p w:rsidR="0017337E" w:rsidRPr="0017337E" w:rsidRDefault="0035174F" w:rsidP="0017337E">
      <w:pPr>
        <w:pStyle w:val="Zkladntext20"/>
        <w:shd w:val="clear" w:color="auto" w:fill="auto"/>
        <w:spacing w:after="0" w:line="240" w:lineRule="auto"/>
        <w:ind w:firstLine="760"/>
        <w:jc w:val="both"/>
        <w:rPr>
          <w:lang w:val="en-GB"/>
        </w:rPr>
      </w:pPr>
      <w:r w:rsidRPr="0017337E">
        <w:rPr>
          <w:lang w:val="en-GB"/>
        </w:rPr>
        <w:t xml:space="preserve">In 2017, FSJ received from an obliged entity Bank A </w:t>
      </w:r>
      <w:proofErr w:type="spellStart"/>
      <w:r w:rsidRPr="0017337E">
        <w:rPr>
          <w:lang w:val="en-GB"/>
        </w:rPr>
        <w:t>a</w:t>
      </w:r>
      <w:proofErr w:type="spellEnd"/>
      <w:r w:rsidRPr="0017337E">
        <w:rPr>
          <w:lang w:val="en-GB"/>
        </w:rPr>
        <w:t xml:space="preserve"> report relating to a foreign payment of approximately EUR 1 400 000, which was transferred from a foreign account held in Chile to a company in a fraudulent manner to an account at Bank held for a Czech trading company X. </w:t>
      </w:r>
    </w:p>
    <w:p w:rsidR="0017337E" w:rsidRPr="0017337E" w:rsidRDefault="0035174F" w:rsidP="0017337E">
      <w:pPr>
        <w:pStyle w:val="Zkladntext20"/>
        <w:shd w:val="clear" w:color="auto" w:fill="auto"/>
        <w:spacing w:after="0" w:line="240" w:lineRule="auto"/>
        <w:ind w:firstLine="760"/>
        <w:jc w:val="both"/>
        <w:rPr>
          <w:lang w:val="en-GB"/>
        </w:rPr>
      </w:pPr>
      <w:r w:rsidRPr="0017337E">
        <w:rPr>
          <w:lang w:val="en-GB"/>
        </w:rPr>
        <w:t xml:space="preserve">After crediting funds in the amount of approximately 1 400 000, - EUR to the account of the Czech company X, two non-cash urgent payments were made immediately from the account of 150 000, - EUR and 20 000, - EUR to a foreign country - to two accounts kept in a bank in Poland. </w:t>
      </w:r>
    </w:p>
    <w:p w:rsidR="0017337E" w:rsidRPr="0017337E" w:rsidRDefault="0035174F" w:rsidP="0017337E">
      <w:pPr>
        <w:pStyle w:val="Zkladntext20"/>
        <w:shd w:val="clear" w:color="auto" w:fill="auto"/>
        <w:spacing w:after="0" w:line="240" w:lineRule="auto"/>
        <w:ind w:firstLine="760"/>
        <w:jc w:val="both"/>
        <w:rPr>
          <w:lang w:val="en-GB"/>
        </w:rPr>
      </w:pPr>
      <w:r w:rsidRPr="0017337E">
        <w:rPr>
          <w:lang w:val="en-GB"/>
        </w:rPr>
        <w:t xml:space="preserve">At the same time, Bank A received a first swift message from a foreign correspondent bank asking for a refund of about EUR 1 400 000 to the account of the Czech company X, in which a foreign bank from Chile reported that the Chilean company had become a victim of CEO fraud. </w:t>
      </w:r>
      <w:r w:rsidRPr="0017337E">
        <w:rPr>
          <w:i/>
          <w:lang w:val="en-GB"/>
        </w:rPr>
        <w:t>(</w:t>
      </w:r>
      <w:r w:rsidR="0017337E">
        <w:rPr>
          <w:i/>
          <w:lang w:val="en-GB"/>
        </w:rPr>
        <w:t>I</w:t>
      </w:r>
      <w:r w:rsidRPr="0017337E">
        <w:rPr>
          <w:i/>
          <w:lang w:val="en-GB"/>
        </w:rPr>
        <w:t xml:space="preserve">n the case of so-called CEO fraud, the perpetrators of the fraud hack the account holder's electronic business correspondence and redirect the original payments entered in a different place, to another, prepared account for that purpose from which the fund are </w:t>
      </w:r>
      <w:r w:rsidR="00915E1A" w:rsidRPr="0017337E">
        <w:rPr>
          <w:i/>
          <w:lang w:val="en-GB"/>
        </w:rPr>
        <w:t>immediately</w:t>
      </w:r>
      <w:r w:rsidRPr="0017337E">
        <w:rPr>
          <w:i/>
          <w:lang w:val="en-GB"/>
        </w:rPr>
        <w:t xml:space="preserve"> transferred to other accounts or withdrawn cash.) </w:t>
      </w:r>
    </w:p>
    <w:p w:rsidR="0035174F" w:rsidRPr="0017337E" w:rsidRDefault="0035174F" w:rsidP="0017337E">
      <w:pPr>
        <w:pStyle w:val="Zkladntext20"/>
        <w:shd w:val="clear" w:color="auto" w:fill="auto"/>
        <w:spacing w:after="0" w:line="240" w:lineRule="auto"/>
        <w:ind w:firstLine="760"/>
        <w:jc w:val="both"/>
        <w:rPr>
          <w:lang w:val="en-GB"/>
        </w:rPr>
      </w:pPr>
      <w:r w:rsidRPr="0017337E">
        <w:rPr>
          <w:lang w:val="en-GB"/>
        </w:rPr>
        <w:t>Then, the Bank A took technical measures on the account of the Czech company X for the eventual realization of the institute of postponement of UTRE in accordance with Article 16 of the Act on Protection against Legalization for the purpose of preventing further handling of the account balance. The FSJ</w:t>
      </w:r>
      <w:r w:rsidR="000307AE" w:rsidRPr="0017337E">
        <w:rPr>
          <w:lang w:val="en-GB"/>
        </w:rPr>
        <w:t xml:space="preserve"> informed the partner FIU Poland immediately</w:t>
      </w:r>
      <w:r w:rsidRPr="0017337E">
        <w:rPr>
          <w:lang w:val="en-GB"/>
        </w:rPr>
        <w:t xml:space="preserve"> of the above two payments from CEO fraud in the total amount of 170 000, - EUR, </w:t>
      </w:r>
      <w:r w:rsidR="000307AE" w:rsidRPr="0017337E">
        <w:rPr>
          <w:lang w:val="en-GB"/>
        </w:rPr>
        <w:t>made</w:t>
      </w:r>
      <w:r w:rsidRPr="0017337E">
        <w:rPr>
          <w:lang w:val="en-GB"/>
        </w:rPr>
        <w:t xml:space="preserve"> on two Polish accounts. </w:t>
      </w:r>
      <w:r w:rsidR="000307AE" w:rsidRPr="0017337E">
        <w:rPr>
          <w:lang w:val="en-GB"/>
        </w:rPr>
        <w:t xml:space="preserve">Immediately after sending this information, both payments from Polish accounts were returned to the account of Czech company X at Bank A. FSJ subsequently processed and sent the LEAs comprehensive information. On the basis of the information sent, a criminal prosecution was initiated for suspicion of committing a crime of money laundering, and subsequently the relevant prosecutor's office seized the cash in the total amount of approximately EUR 1,400,000 in the account of the Czech company </w:t>
      </w:r>
      <w:r w:rsidRPr="0017337E">
        <w:rPr>
          <w:lang w:val="en-GB"/>
        </w:rPr>
        <w:t>X.</w:t>
      </w:r>
    </w:p>
    <w:p w:rsidR="000307AE" w:rsidRPr="00915E1A" w:rsidRDefault="000307AE" w:rsidP="008A3C3B">
      <w:pPr>
        <w:pStyle w:val="Zhlavie30"/>
        <w:keepNext/>
        <w:keepLines/>
        <w:shd w:val="clear" w:color="auto" w:fill="auto"/>
        <w:tabs>
          <w:tab w:val="left" w:pos="3713"/>
        </w:tabs>
        <w:spacing w:after="0" w:line="240" w:lineRule="auto"/>
        <w:jc w:val="both"/>
        <w:rPr>
          <w:b w:val="0"/>
          <w:bCs w:val="0"/>
          <w:sz w:val="24"/>
          <w:szCs w:val="24"/>
          <w:lang w:val="en-GB"/>
        </w:rPr>
      </w:pPr>
    </w:p>
    <w:p w:rsidR="000307AE" w:rsidRPr="000C0A43" w:rsidRDefault="000307AE" w:rsidP="000307AE">
      <w:pPr>
        <w:pStyle w:val="Zhlavie30"/>
        <w:keepNext/>
        <w:keepLines/>
        <w:shd w:val="clear" w:color="auto" w:fill="auto"/>
        <w:tabs>
          <w:tab w:val="left" w:pos="3713"/>
        </w:tabs>
        <w:spacing w:after="0" w:line="240" w:lineRule="auto"/>
        <w:rPr>
          <w:b w:val="0"/>
          <w:bCs w:val="0"/>
          <w:sz w:val="24"/>
          <w:szCs w:val="24"/>
          <w:u w:val="single"/>
          <w:lang w:val="en-GB"/>
        </w:rPr>
      </w:pPr>
      <w:r w:rsidRPr="000C0A43">
        <w:rPr>
          <w:b w:val="0"/>
          <w:bCs w:val="0"/>
          <w:sz w:val="24"/>
          <w:szCs w:val="24"/>
          <w:u w:val="single"/>
          <w:lang w:val="en-GB"/>
        </w:rPr>
        <w:t>„Auction“</w:t>
      </w:r>
    </w:p>
    <w:p w:rsidR="0017337E" w:rsidRDefault="00572BC4" w:rsidP="0017337E">
      <w:pPr>
        <w:pStyle w:val="Zkladntext20"/>
        <w:shd w:val="clear" w:color="auto" w:fill="auto"/>
        <w:spacing w:after="0" w:line="240" w:lineRule="auto"/>
        <w:ind w:firstLine="760"/>
        <w:jc w:val="both"/>
        <w:rPr>
          <w:lang w:val="en-GB"/>
        </w:rPr>
      </w:pPr>
      <w:r w:rsidRPr="0017337E">
        <w:rPr>
          <w:lang w:val="en-GB"/>
        </w:rPr>
        <w:t>In</w:t>
      </w:r>
      <w:r w:rsidR="000307AE" w:rsidRPr="0017337E">
        <w:rPr>
          <w:lang w:val="en-GB"/>
        </w:rPr>
        <w:t xml:space="preserve"> </w:t>
      </w:r>
      <w:r w:rsidRPr="0017337E">
        <w:rPr>
          <w:lang w:val="en-GB"/>
        </w:rPr>
        <w:t xml:space="preserve">January 2017, FSJ received from an obliged entity Bank A </w:t>
      </w:r>
      <w:proofErr w:type="spellStart"/>
      <w:r w:rsidRPr="0017337E">
        <w:rPr>
          <w:lang w:val="en-GB"/>
        </w:rPr>
        <w:t>a</w:t>
      </w:r>
      <w:proofErr w:type="spellEnd"/>
      <w:r w:rsidRPr="0017337E">
        <w:rPr>
          <w:lang w:val="en-GB"/>
        </w:rPr>
        <w:t xml:space="preserve"> report on UTR concerning recurring cashless payments between business accounts of companies A and B, for which Bank A, as unusual, evaluated the recurring transfers between their business accounts. </w:t>
      </w:r>
    </w:p>
    <w:p w:rsidR="00111C4D" w:rsidRPr="0017337E" w:rsidRDefault="00572BC4" w:rsidP="0017337E">
      <w:pPr>
        <w:pStyle w:val="Zkladntext20"/>
        <w:shd w:val="clear" w:color="auto" w:fill="auto"/>
        <w:spacing w:after="0" w:line="240" w:lineRule="auto"/>
        <w:ind w:firstLine="760"/>
        <w:jc w:val="both"/>
        <w:rPr>
          <w:lang w:val="en-GB"/>
        </w:rPr>
      </w:pPr>
      <w:r w:rsidRPr="0017337E">
        <w:rPr>
          <w:lang w:val="en-GB"/>
        </w:rPr>
        <w:t xml:space="preserve">Immediately after receiving a UTR report from Bank A, FSJ received a UTR report from the obliged entity Bank B on unusual business transactions conducted on the statutory representative’s account of the said Company B, for which Bank B assessed their combination with non-cash payments in Account 2 belonging to company B. </w:t>
      </w:r>
    </w:p>
    <w:p w:rsidR="00572BC4" w:rsidRPr="00915E1A" w:rsidRDefault="00572BC4">
      <w:pPr>
        <w:rPr>
          <w:rFonts w:ascii="Arial Narrow" w:eastAsia="Arial Narrow" w:hAnsi="Arial Narrow" w:cs="Arial Narrow"/>
          <w:lang w:val="en-GB"/>
        </w:rPr>
      </w:pPr>
      <w:r w:rsidRPr="00915E1A">
        <w:rPr>
          <w:b/>
          <w:bCs/>
          <w:lang w:val="en-GB"/>
        </w:rPr>
        <w:br w:type="page"/>
      </w:r>
    </w:p>
    <w:p w:rsidR="00572BC4" w:rsidRPr="00915E1A" w:rsidRDefault="00572BC4" w:rsidP="000307AE">
      <w:pPr>
        <w:pStyle w:val="Zhlavie30"/>
        <w:keepNext/>
        <w:keepLines/>
        <w:shd w:val="clear" w:color="auto" w:fill="auto"/>
        <w:tabs>
          <w:tab w:val="left" w:pos="3713"/>
        </w:tabs>
        <w:spacing w:after="0" w:line="240" w:lineRule="auto"/>
        <w:jc w:val="both"/>
        <w:rPr>
          <w:b w:val="0"/>
          <w:bCs w:val="0"/>
          <w:sz w:val="24"/>
          <w:szCs w:val="24"/>
          <w:lang w:val="en-GB"/>
        </w:rPr>
      </w:pPr>
    </w:p>
    <w:p w:rsidR="00572BC4" w:rsidRPr="000C0A43" w:rsidRDefault="00572BC4" w:rsidP="000C0A43">
      <w:pPr>
        <w:pStyle w:val="Zkladntext20"/>
        <w:shd w:val="clear" w:color="auto" w:fill="auto"/>
        <w:spacing w:after="240" w:line="274" w:lineRule="exact"/>
        <w:ind w:firstLine="740"/>
        <w:jc w:val="both"/>
        <w:rPr>
          <w:lang w:val="en-GB"/>
        </w:rPr>
      </w:pPr>
      <w:r w:rsidRPr="000C0A43">
        <w:rPr>
          <w:lang w:val="en-GB"/>
        </w:rPr>
        <w:t xml:space="preserve">From open sources it was found that companies A and B participated in a voluntary auction, i.e. Company A as Auctioneer and Company B as </w:t>
      </w:r>
      <w:r w:rsidR="00915E1A" w:rsidRPr="000C0A43">
        <w:rPr>
          <w:lang w:val="en-GB"/>
        </w:rPr>
        <w:t>submitter</w:t>
      </w:r>
      <w:r w:rsidRPr="000C0A43">
        <w:rPr>
          <w:lang w:val="en-GB"/>
        </w:rPr>
        <w:t xml:space="preserve"> and Auction Participant. The auction involved lucrative real property. By </w:t>
      </w:r>
      <w:r w:rsidR="00915E1A" w:rsidRPr="000C0A43">
        <w:rPr>
          <w:lang w:val="en-GB"/>
        </w:rPr>
        <w:t>analysing</w:t>
      </w:r>
      <w:r w:rsidRPr="000C0A43">
        <w:rPr>
          <w:lang w:val="en-GB"/>
        </w:rPr>
        <w:t xml:space="preserve"> the data of the two UTR reports, it was found that the funds were repeatedly transferred several times between the A and B accounts mentioned above during one month, with payments always from the same amount of money between EUR 400 000 and EUR 500 000.- EUR</w:t>
      </w:r>
      <w:r w:rsidRPr="00915E1A">
        <w:rPr>
          <w:lang w:val="en-GB"/>
        </w:rPr>
        <w:t xml:space="preserve"> </w:t>
      </w:r>
      <w:r w:rsidRPr="000C0A43">
        <w:rPr>
          <w:lang w:val="en-GB"/>
        </w:rPr>
        <w:t>and it was found that these transfers resulted in a turnover of a total of EUR 2 000 000, - EUR in the A account and EUR 2 000 000 in the B account, with payments directed from company A to B being declared always as a reimbursement of the "auction price" and payments directed from company B to A being declared always as "reimbursement of auction proceeds". Thus, in the account of company A fraudulently achieved a turnover of 2 000 000</w:t>
      </w:r>
      <w:proofErr w:type="gramStart"/>
      <w:r w:rsidRPr="000C0A43">
        <w:rPr>
          <w:lang w:val="en-GB"/>
        </w:rPr>
        <w:t>,-</w:t>
      </w:r>
      <w:proofErr w:type="gramEnd"/>
      <w:r w:rsidRPr="000C0A43">
        <w:rPr>
          <w:lang w:val="en-GB"/>
        </w:rPr>
        <w:t xml:space="preserve"> EUR and also the total amount of real property sold in auction.</w:t>
      </w:r>
    </w:p>
    <w:p w:rsidR="00111C4D" w:rsidRPr="000C0A43" w:rsidRDefault="00572BC4" w:rsidP="000C0A43">
      <w:pPr>
        <w:pStyle w:val="Zkladntext20"/>
        <w:shd w:val="clear" w:color="auto" w:fill="auto"/>
        <w:spacing w:after="240" w:line="274" w:lineRule="exact"/>
        <w:ind w:firstLine="740"/>
        <w:jc w:val="both"/>
        <w:rPr>
          <w:lang w:val="en-GB"/>
        </w:rPr>
      </w:pPr>
      <w:r w:rsidRPr="000C0A43">
        <w:rPr>
          <w:lang w:val="en-GB"/>
        </w:rPr>
        <w:t xml:space="preserve">From open sources it was found that the company B was at the same time a </w:t>
      </w:r>
      <w:r w:rsidR="00FF1CE4" w:rsidRPr="000C0A43">
        <w:rPr>
          <w:lang w:val="en-GB"/>
        </w:rPr>
        <w:t>pledgee</w:t>
      </w:r>
      <w:r w:rsidRPr="000C0A43">
        <w:rPr>
          <w:lang w:val="en-GB"/>
        </w:rPr>
        <w:t xml:space="preserve"> and auctioneer, while it was also the only bidder to auction the auctioned property. </w:t>
      </w:r>
      <w:r w:rsidR="00FF1CE4" w:rsidRPr="000C0A43">
        <w:rPr>
          <w:lang w:val="en-GB"/>
        </w:rPr>
        <w:t xml:space="preserve">A pledge was made in favour </w:t>
      </w:r>
      <w:r w:rsidRPr="000C0A43">
        <w:rPr>
          <w:lang w:val="en-GB"/>
        </w:rPr>
        <w:t>of Company B,</w:t>
      </w:r>
      <w:r w:rsidR="00FF1CE4" w:rsidRPr="000C0A43">
        <w:rPr>
          <w:lang w:val="en-GB"/>
        </w:rPr>
        <w:t xml:space="preserve"> on the </w:t>
      </w:r>
      <w:r w:rsidRPr="000C0A43">
        <w:rPr>
          <w:lang w:val="en-GB"/>
        </w:rPr>
        <w:t xml:space="preserve">auctioned property. The value of the auctioned real estate was determined by an expert opinion to be EUR 4,000,000. </w:t>
      </w:r>
      <w:r w:rsidR="00FF1CE4" w:rsidRPr="000C0A43">
        <w:rPr>
          <w:lang w:val="en-GB"/>
        </w:rPr>
        <w:t xml:space="preserve">Later, after </w:t>
      </w:r>
      <w:r w:rsidRPr="000C0A43">
        <w:rPr>
          <w:lang w:val="en-GB"/>
        </w:rPr>
        <w:t xml:space="preserve">the unsuccessful first round of the auction, the second round of the auction was announced, but the value of the auction object - the real estate </w:t>
      </w:r>
      <w:r w:rsidR="00FF1CE4" w:rsidRPr="000C0A43">
        <w:rPr>
          <w:lang w:val="en-GB"/>
        </w:rPr>
        <w:t>was</w:t>
      </w:r>
      <w:r w:rsidRPr="000C0A43">
        <w:rPr>
          <w:lang w:val="en-GB"/>
        </w:rPr>
        <w:t xml:space="preserve"> reduced to EUR 2,000,000, which is exactly 50% of the value </w:t>
      </w:r>
      <w:r w:rsidR="00FF1CE4" w:rsidRPr="000C0A43">
        <w:rPr>
          <w:lang w:val="en-GB"/>
        </w:rPr>
        <w:t>from</w:t>
      </w:r>
      <w:r w:rsidRPr="000C0A43">
        <w:rPr>
          <w:lang w:val="en-GB"/>
        </w:rPr>
        <w:t xml:space="preserve"> the auction</w:t>
      </w:r>
      <w:r w:rsidR="00FF1CE4" w:rsidRPr="000C0A43">
        <w:rPr>
          <w:lang w:val="en-GB"/>
        </w:rPr>
        <w:t>.</w:t>
      </w:r>
    </w:p>
    <w:p w:rsidR="00FF1CE4" w:rsidRPr="00915E1A" w:rsidRDefault="00FF1CE4" w:rsidP="00FF1CE4">
      <w:pPr>
        <w:pStyle w:val="Zhlavie30"/>
        <w:keepNext/>
        <w:keepLines/>
        <w:shd w:val="clear" w:color="auto" w:fill="auto"/>
        <w:tabs>
          <w:tab w:val="left" w:pos="3713"/>
        </w:tabs>
        <w:spacing w:after="0" w:line="240" w:lineRule="auto"/>
        <w:jc w:val="both"/>
        <w:rPr>
          <w:b w:val="0"/>
          <w:bCs w:val="0"/>
          <w:sz w:val="24"/>
          <w:szCs w:val="24"/>
          <w:lang w:val="en-GB"/>
        </w:rPr>
      </w:pPr>
      <w:r w:rsidRPr="00915E1A">
        <w:rPr>
          <w:b w:val="0"/>
          <w:bCs w:val="0"/>
          <w:sz w:val="24"/>
          <w:szCs w:val="24"/>
          <w:lang w:val="en-GB"/>
        </w:rPr>
        <w:t>The origin of the funds used in the described scheme, or their further financial flow could not be ascertained precisely in the initial analysis, since at the beginning and end of the repeated scheme were deposits or cash withdrawals made by the statutory of the company B.</w:t>
      </w:r>
    </w:p>
    <w:p w:rsidR="00FF1CE4" w:rsidRPr="000C0A43" w:rsidRDefault="00FF1CE4" w:rsidP="000C0A43">
      <w:pPr>
        <w:pStyle w:val="Zkladntext20"/>
        <w:shd w:val="clear" w:color="auto" w:fill="auto"/>
        <w:spacing w:after="240" w:line="274" w:lineRule="exact"/>
        <w:ind w:firstLine="740"/>
        <w:jc w:val="both"/>
        <w:rPr>
          <w:lang w:val="en-GB"/>
        </w:rPr>
      </w:pPr>
      <w:r w:rsidRPr="000C0A43">
        <w:rPr>
          <w:lang w:val="en-GB"/>
        </w:rPr>
        <w:t>In both cases of reported UTRs, the facts indicate that, in relation to the auction, the companies A and B may have manipulated it B for speculative acquisition of the property at a price that does not reflect its market value, and damage the owner of the property, since the property was pledged to the benefit of company B, probably with a value corresponding to the valuation. The information was sent to the competent police department, and the investigation has not yet been completed.</w:t>
      </w:r>
    </w:p>
    <w:p w:rsidR="00FF1CE4" w:rsidRPr="00915E1A" w:rsidRDefault="00FF1CE4" w:rsidP="00FF1CE4">
      <w:pPr>
        <w:pStyle w:val="Zhlavie30"/>
        <w:keepNext/>
        <w:keepLines/>
        <w:shd w:val="clear" w:color="auto" w:fill="auto"/>
        <w:tabs>
          <w:tab w:val="left" w:pos="3713"/>
        </w:tabs>
        <w:spacing w:before="597" w:after="263" w:line="280" w:lineRule="exact"/>
        <w:jc w:val="both"/>
        <w:rPr>
          <w:b w:val="0"/>
          <w:bCs w:val="0"/>
          <w:sz w:val="24"/>
          <w:szCs w:val="24"/>
          <w:lang w:val="en-GB"/>
        </w:rPr>
      </w:pPr>
      <w:r w:rsidRPr="00915E1A">
        <w:rPr>
          <w:lang w:val="en-GB"/>
        </w:rPr>
        <w:t xml:space="preserve">2.3. Prognosis of </w:t>
      </w:r>
      <w:r w:rsidR="00213D48">
        <w:rPr>
          <w:lang w:val="en-GB"/>
        </w:rPr>
        <w:t>F</w:t>
      </w:r>
      <w:r w:rsidRPr="00915E1A">
        <w:rPr>
          <w:lang w:val="en-GB"/>
        </w:rPr>
        <w:t xml:space="preserve">urther </w:t>
      </w:r>
      <w:r w:rsidR="00213D48">
        <w:rPr>
          <w:lang w:val="en-GB"/>
        </w:rPr>
        <w:t>D</w:t>
      </w:r>
      <w:r w:rsidRPr="00915E1A">
        <w:rPr>
          <w:lang w:val="en-GB"/>
        </w:rPr>
        <w:t xml:space="preserve">evelopment in the </w:t>
      </w:r>
      <w:r w:rsidR="00213D48">
        <w:rPr>
          <w:lang w:val="en-GB"/>
        </w:rPr>
        <w:t>F</w:t>
      </w:r>
      <w:r w:rsidRPr="00915E1A">
        <w:rPr>
          <w:lang w:val="en-GB"/>
        </w:rPr>
        <w:t xml:space="preserve">ield of </w:t>
      </w:r>
      <w:r w:rsidR="00213D48">
        <w:rPr>
          <w:lang w:val="en-GB"/>
        </w:rPr>
        <w:t>L</w:t>
      </w:r>
      <w:r w:rsidRPr="00915E1A">
        <w:rPr>
          <w:lang w:val="en-GB"/>
        </w:rPr>
        <w:t xml:space="preserve">egalization and </w:t>
      </w:r>
      <w:r w:rsidR="00213D48">
        <w:rPr>
          <w:lang w:val="en-GB"/>
        </w:rPr>
        <w:t>T</w:t>
      </w:r>
      <w:r w:rsidRPr="00915E1A">
        <w:rPr>
          <w:lang w:val="en-GB"/>
        </w:rPr>
        <w:t xml:space="preserve">errorist </w:t>
      </w:r>
      <w:r w:rsidR="00213D48">
        <w:rPr>
          <w:lang w:val="en-GB"/>
        </w:rPr>
        <w:t>F</w:t>
      </w:r>
      <w:r w:rsidRPr="00915E1A">
        <w:rPr>
          <w:lang w:val="en-GB"/>
        </w:rPr>
        <w:t>inancing</w:t>
      </w:r>
    </w:p>
    <w:p w:rsidR="00111C4D" w:rsidRPr="000C0A43" w:rsidRDefault="00FF1CE4" w:rsidP="000C0A43">
      <w:pPr>
        <w:pStyle w:val="Zkladntext20"/>
        <w:shd w:val="clear" w:color="auto" w:fill="auto"/>
        <w:spacing w:after="240" w:line="274" w:lineRule="exact"/>
        <w:ind w:firstLine="740"/>
        <w:jc w:val="both"/>
        <w:rPr>
          <w:lang w:val="en-GB"/>
        </w:rPr>
      </w:pPr>
      <w:r w:rsidRPr="000C0A43">
        <w:rPr>
          <w:lang w:val="en-GB"/>
        </w:rPr>
        <w:t xml:space="preserve">By generalizing the cases reviewed in 2017, it can be stated that the methods of legalization are becoming more and more diverse and international, as evidenced by the increase of the so-called CEO fraud. Based on the experience of analytical work of individual reports on UTRs, as well as on recent knowledge and information, the following forms and methods of committing offenses can be anticipated in the future, the purpose of which is to generate as much </w:t>
      </w:r>
      <w:r w:rsidR="000C0A43">
        <w:rPr>
          <w:lang w:val="en-GB"/>
        </w:rPr>
        <w:t>proceeds</w:t>
      </w:r>
      <w:r w:rsidRPr="000C0A43">
        <w:rPr>
          <w:lang w:val="en-GB"/>
        </w:rPr>
        <w:t xml:space="preserve"> (income) as possible: </w:t>
      </w:r>
    </w:p>
    <w:p w:rsidR="00EF0306" w:rsidRPr="00915E1A" w:rsidRDefault="00FF1CE4" w:rsidP="00EF0306">
      <w:pPr>
        <w:pStyle w:val="Zkladntext20"/>
        <w:numPr>
          <w:ilvl w:val="0"/>
          <w:numId w:val="10"/>
        </w:numPr>
        <w:shd w:val="clear" w:color="auto" w:fill="auto"/>
        <w:tabs>
          <w:tab w:val="left" w:pos="804"/>
        </w:tabs>
        <w:spacing w:after="0" w:line="274" w:lineRule="exact"/>
        <w:jc w:val="both"/>
        <w:rPr>
          <w:lang w:val="en-GB"/>
        </w:rPr>
      </w:pPr>
      <w:r w:rsidRPr="00915E1A">
        <w:rPr>
          <w:lang w:val="en-GB"/>
        </w:rPr>
        <w:t xml:space="preserve">So-called CEO fraud - social engineering e-mail attacks that </w:t>
      </w:r>
      <w:r w:rsidR="00EF0306" w:rsidRPr="00915E1A">
        <w:rPr>
          <w:lang w:val="en-GB"/>
        </w:rPr>
        <w:t>redirect</w:t>
      </w:r>
      <w:r w:rsidRPr="00915E1A">
        <w:rPr>
          <w:lang w:val="en-GB"/>
        </w:rPr>
        <w:t xml:space="preserve"> payments by "hacking" business partners' e-mail communications to perpetrators </w:t>
      </w:r>
      <w:r w:rsidR="00EF0306" w:rsidRPr="00915E1A">
        <w:rPr>
          <w:lang w:val="en-GB"/>
        </w:rPr>
        <w:t>accounts</w:t>
      </w:r>
      <w:r w:rsidRPr="00915E1A">
        <w:rPr>
          <w:lang w:val="en-GB"/>
        </w:rPr>
        <w:t>;</w:t>
      </w:r>
    </w:p>
    <w:p w:rsidR="00EF0306" w:rsidRPr="00915E1A" w:rsidRDefault="00EF0306" w:rsidP="00EF0306">
      <w:pPr>
        <w:pStyle w:val="Zkladntext20"/>
        <w:numPr>
          <w:ilvl w:val="0"/>
          <w:numId w:val="10"/>
        </w:numPr>
        <w:shd w:val="clear" w:color="auto" w:fill="auto"/>
        <w:tabs>
          <w:tab w:val="left" w:pos="804"/>
        </w:tabs>
        <w:spacing w:after="0" w:line="274" w:lineRule="exact"/>
        <w:jc w:val="both"/>
        <w:rPr>
          <w:lang w:val="en-GB"/>
        </w:rPr>
      </w:pPr>
      <w:r w:rsidRPr="00915E1A">
        <w:rPr>
          <w:lang w:val="en-GB"/>
        </w:rPr>
        <w:t xml:space="preserve">Placing criminal proceeds outside the country where the primary offense is committed, in this context, there is a presumption of commission </w:t>
      </w:r>
      <w:r w:rsidR="00915E1A" w:rsidRPr="00915E1A">
        <w:rPr>
          <w:lang w:val="en-GB"/>
        </w:rPr>
        <w:t>of</w:t>
      </w:r>
      <w:r w:rsidRPr="00915E1A">
        <w:rPr>
          <w:lang w:val="en-GB"/>
        </w:rPr>
        <w:t xml:space="preserve"> various types of fraud, phishing, internet fraud, credit card fraud and payment terminal fraud,</w:t>
      </w:r>
    </w:p>
    <w:p w:rsidR="00EF0306" w:rsidRPr="00915E1A" w:rsidRDefault="00EF0306" w:rsidP="00EF0306">
      <w:pPr>
        <w:pStyle w:val="Zkladntext20"/>
        <w:numPr>
          <w:ilvl w:val="0"/>
          <w:numId w:val="10"/>
        </w:numPr>
        <w:shd w:val="clear" w:color="auto" w:fill="auto"/>
        <w:tabs>
          <w:tab w:val="left" w:pos="804"/>
        </w:tabs>
        <w:spacing w:after="0" w:line="274" w:lineRule="exact"/>
        <w:jc w:val="both"/>
        <w:rPr>
          <w:lang w:val="en-GB"/>
        </w:rPr>
      </w:pPr>
      <w:r w:rsidRPr="00915E1A">
        <w:rPr>
          <w:lang w:val="en-GB"/>
        </w:rPr>
        <w:t>Internet fraud related to fraudulent sales of goods, especially vehicles and industrial equipment,</w:t>
      </w:r>
    </w:p>
    <w:p w:rsidR="00EF0306" w:rsidRPr="00915E1A" w:rsidRDefault="00EF0306" w:rsidP="00EF0306">
      <w:pPr>
        <w:pStyle w:val="Zkladntext20"/>
        <w:numPr>
          <w:ilvl w:val="0"/>
          <w:numId w:val="10"/>
        </w:numPr>
        <w:shd w:val="clear" w:color="auto" w:fill="auto"/>
        <w:tabs>
          <w:tab w:val="left" w:pos="804"/>
        </w:tabs>
        <w:spacing w:after="0" w:line="274" w:lineRule="exact"/>
        <w:jc w:val="both"/>
        <w:rPr>
          <w:lang w:val="en-GB"/>
        </w:rPr>
      </w:pPr>
      <w:r w:rsidRPr="00915E1A">
        <w:rPr>
          <w:lang w:val="en-GB"/>
        </w:rPr>
        <w:t>Use of tax havens and offshore companies and the involvement of shell and fictitious companies in complex business schemes,</w:t>
      </w:r>
    </w:p>
    <w:p w:rsidR="00EF0306" w:rsidRPr="00915E1A" w:rsidRDefault="00EF0306" w:rsidP="00EF0306">
      <w:pPr>
        <w:pStyle w:val="Zkladntext20"/>
        <w:numPr>
          <w:ilvl w:val="0"/>
          <w:numId w:val="10"/>
        </w:numPr>
        <w:shd w:val="clear" w:color="auto" w:fill="auto"/>
        <w:tabs>
          <w:tab w:val="left" w:pos="804"/>
        </w:tabs>
        <w:spacing w:after="0" w:line="274" w:lineRule="exact"/>
        <w:jc w:val="both"/>
        <w:rPr>
          <w:lang w:val="en-GB"/>
        </w:rPr>
      </w:pPr>
      <w:r w:rsidRPr="00915E1A">
        <w:rPr>
          <w:lang w:val="en-GB"/>
        </w:rPr>
        <w:t>Use of player accounts to create a legal title to prove the origin of funds,</w:t>
      </w:r>
    </w:p>
    <w:p w:rsidR="00EF0306" w:rsidRPr="00915E1A" w:rsidRDefault="00EF0306" w:rsidP="00EF0306">
      <w:pPr>
        <w:pStyle w:val="Zkladntext20"/>
        <w:numPr>
          <w:ilvl w:val="0"/>
          <w:numId w:val="10"/>
        </w:numPr>
        <w:shd w:val="clear" w:color="auto" w:fill="auto"/>
        <w:tabs>
          <w:tab w:val="left" w:pos="804"/>
        </w:tabs>
        <w:spacing w:after="0" w:line="274" w:lineRule="exact"/>
        <w:jc w:val="both"/>
        <w:rPr>
          <w:lang w:val="en-GB"/>
        </w:rPr>
      </w:pPr>
      <w:r w:rsidRPr="00915E1A">
        <w:rPr>
          <w:lang w:val="en-GB"/>
        </w:rPr>
        <w:t>Fraudulent eliciting of funds from natural persons' accounts abroad and their legalization by purchasing virtual names, especially BITCOINS.</w:t>
      </w:r>
    </w:p>
    <w:p w:rsidR="00EF0306" w:rsidRPr="00915E1A" w:rsidRDefault="00EF0306" w:rsidP="009105F7">
      <w:pPr>
        <w:pStyle w:val="Zkladntext20"/>
        <w:shd w:val="clear" w:color="auto" w:fill="auto"/>
        <w:tabs>
          <w:tab w:val="left" w:pos="804"/>
        </w:tabs>
        <w:spacing w:after="0" w:line="274" w:lineRule="exact"/>
        <w:ind w:left="720" w:firstLine="0"/>
        <w:jc w:val="both"/>
        <w:rPr>
          <w:lang w:val="en-GB"/>
        </w:rPr>
      </w:pPr>
    </w:p>
    <w:p w:rsidR="00213D48" w:rsidRDefault="00213D48">
      <w:pPr>
        <w:rPr>
          <w:rFonts w:ascii="Arial Narrow" w:eastAsia="Arial Narrow" w:hAnsi="Arial Narrow" w:cs="Arial Narrow"/>
          <w:b/>
          <w:bCs/>
          <w:sz w:val="28"/>
          <w:szCs w:val="28"/>
          <w:lang w:val="en-GB"/>
        </w:rPr>
      </w:pPr>
      <w:r>
        <w:rPr>
          <w:lang w:val="en-GB"/>
        </w:rPr>
        <w:br w:type="page"/>
      </w:r>
    </w:p>
    <w:p w:rsidR="00982ACF" w:rsidRPr="00915E1A" w:rsidRDefault="004F1D0E">
      <w:pPr>
        <w:pStyle w:val="Zhlavie30"/>
        <w:keepNext/>
        <w:keepLines/>
        <w:numPr>
          <w:ilvl w:val="0"/>
          <w:numId w:val="3"/>
        </w:numPr>
        <w:shd w:val="clear" w:color="auto" w:fill="auto"/>
        <w:tabs>
          <w:tab w:val="left" w:pos="3713"/>
        </w:tabs>
        <w:spacing w:before="597" w:after="263" w:line="280" w:lineRule="exact"/>
        <w:ind w:left="3400"/>
        <w:jc w:val="both"/>
        <w:rPr>
          <w:lang w:val="en-GB"/>
        </w:rPr>
      </w:pPr>
      <w:r w:rsidRPr="00915E1A">
        <w:rPr>
          <w:lang w:val="en-GB"/>
        </w:rPr>
        <w:lastRenderedPageBreak/>
        <w:t>Control</w:t>
      </w:r>
      <w:r w:rsidR="00EF0306" w:rsidRPr="00915E1A">
        <w:rPr>
          <w:lang w:val="en-GB"/>
        </w:rPr>
        <w:t xml:space="preserve"> and Legislative</w:t>
      </w:r>
      <w:r w:rsidRPr="00915E1A">
        <w:rPr>
          <w:lang w:val="en-GB"/>
        </w:rPr>
        <w:t xml:space="preserve"> Activity</w:t>
      </w:r>
      <w:bookmarkEnd w:id="8"/>
    </w:p>
    <w:p w:rsidR="00982ACF" w:rsidRPr="00915E1A" w:rsidRDefault="004F1D0E">
      <w:pPr>
        <w:pStyle w:val="Zkladntext20"/>
        <w:shd w:val="clear" w:color="auto" w:fill="auto"/>
        <w:spacing w:after="240" w:line="274" w:lineRule="exact"/>
        <w:ind w:firstLine="740"/>
        <w:jc w:val="both"/>
        <w:rPr>
          <w:lang w:val="en-GB"/>
        </w:rPr>
      </w:pPr>
      <w:r w:rsidRPr="00915E1A">
        <w:rPr>
          <w:lang w:val="en-GB"/>
        </w:rPr>
        <w:t>The compliance function in the relevant area plays an important role in preventing and combating money laundering and terrorist financing</w:t>
      </w:r>
      <w:r w:rsidR="0090147E" w:rsidRPr="00915E1A">
        <w:rPr>
          <w:lang w:val="en-GB"/>
        </w:rPr>
        <w:t xml:space="preserve">. </w:t>
      </w:r>
      <w:r w:rsidRPr="00915E1A">
        <w:rPr>
          <w:lang w:val="en-GB"/>
        </w:rPr>
        <w:t xml:space="preserve">The control of the </w:t>
      </w:r>
      <w:r w:rsidR="00256912" w:rsidRPr="00915E1A">
        <w:rPr>
          <w:lang w:val="en-GB"/>
        </w:rPr>
        <w:t>fulfilment</w:t>
      </w:r>
      <w:r w:rsidRPr="00915E1A">
        <w:rPr>
          <w:lang w:val="en-GB"/>
        </w:rPr>
        <w:t xml:space="preserve"> and performance of the obligation imposed on the obliged entities by the Act on the prevention of legalization of proceeds of criminal activity is ensured by the FSU in accordance with the provisions of Articles 26 and 29 of this Act</w:t>
      </w:r>
      <w:r w:rsidR="0090147E" w:rsidRPr="00915E1A">
        <w:rPr>
          <w:lang w:val="en-GB"/>
        </w:rPr>
        <w:t>.</w:t>
      </w:r>
    </w:p>
    <w:p w:rsidR="00982ACF" w:rsidRPr="00915E1A" w:rsidRDefault="004F1D0E">
      <w:pPr>
        <w:pStyle w:val="Zkladntext20"/>
        <w:shd w:val="clear" w:color="auto" w:fill="auto"/>
        <w:spacing w:after="240" w:line="274" w:lineRule="exact"/>
        <w:ind w:firstLine="740"/>
        <w:jc w:val="both"/>
        <w:rPr>
          <w:lang w:val="en-GB"/>
        </w:rPr>
      </w:pPr>
      <w:r w:rsidRPr="00915E1A">
        <w:rPr>
          <w:lang w:val="en-GB"/>
        </w:rPr>
        <w:t>The basic starting point for performing the FSJ control activity was, in particular, the annual control plan for 201</w:t>
      </w:r>
      <w:r w:rsidR="00EF0306" w:rsidRPr="00915E1A">
        <w:rPr>
          <w:lang w:val="en-GB"/>
        </w:rPr>
        <w:t>7</w:t>
      </w:r>
      <w:r w:rsidRPr="00915E1A">
        <w:rPr>
          <w:lang w:val="en-GB"/>
        </w:rPr>
        <w:t>, the preparation of which was based on lessons learnt from specific development in the field of protection against terrorism and terrorist financing and the lessons learnt from previous FSJ activities</w:t>
      </w:r>
      <w:r w:rsidR="00EF0306" w:rsidRPr="00915E1A">
        <w:rPr>
          <w:lang w:val="en-GB"/>
        </w:rPr>
        <w:t xml:space="preserve"> (the UTR dpt. and KPO </w:t>
      </w:r>
      <w:proofErr w:type="gramStart"/>
      <w:r w:rsidR="00EF0306" w:rsidRPr="00915E1A">
        <w:rPr>
          <w:lang w:val="en-GB"/>
        </w:rPr>
        <w:t>dpt</w:t>
      </w:r>
      <w:proofErr w:type="gramEnd"/>
      <w:r w:rsidR="00EF0306" w:rsidRPr="00915E1A">
        <w:rPr>
          <w:lang w:val="en-GB"/>
        </w:rPr>
        <w:t>.)</w:t>
      </w:r>
      <w:r w:rsidRPr="00915E1A">
        <w:rPr>
          <w:lang w:val="en-GB"/>
        </w:rPr>
        <w:t xml:space="preserve">. </w:t>
      </w:r>
      <w:r w:rsidR="00EF0306" w:rsidRPr="00915E1A">
        <w:rPr>
          <w:lang w:val="en-GB"/>
        </w:rPr>
        <w:t>In the preparation of the plan of control activity, the</w:t>
      </w:r>
      <w:r w:rsidRPr="00915E1A">
        <w:rPr>
          <w:lang w:val="en-GB"/>
        </w:rPr>
        <w:t xml:space="preserve"> results of the cooperation with the other </w:t>
      </w:r>
      <w:r w:rsidR="00256912" w:rsidRPr="00915E1A">
        <w:rPr>
          <w:lang w:val="en-GB"/>
        </w:rPr>
        <w:t>supervisory</w:t>
      </w:r>
      <w:r w:rsidRPr="00915E1A">
        <w:rPr>
          <w:lang w:val="en-GB"/>
        </w:rPr>
        <w:t xml:space="preserve"> bodies</w:t>
      </w:r>
      <w:r w:rsidR="0092199C" w:rsidRPr="00915E1A">
        <w:rPr>
          <w:lang w:val="en-GB"/>
        </w:rPr>
        <w:t xml:space="preserve"> were</w:t>
      </w:r>
      <w:r w:rsidRPr="00915E1A">
        <w:rPr>
          <w:lang w:val="en-GB"/>
        </w:rPr>
        <w:t xml:space="preserve"> used to exchange information and specific knowledge that may be used in the performance of control activity (supervision), its improvement and avoidance of duplicity </w:t>
      </w:r>
      <w:r w:rsidR="005917A4" w:rsidRPr="00915E1A">
        <w:rPr>
          <w:lang w:val="en-GB"/>
        </w:rPr>
        <w:t xml:space="preserve">within </w:t>
      </w:r>
      <w:r w:rsidRPr="00915E1A">
        <w:rPr>
          <w:lang w:val="en-GB"/>
        </w:rPr>
        <w:t xml:space="preserve">individual </w:t>
      </w:r>
      <w:r w:rsidR="005917A4" w:rsidRPr="00915E1A">
        <w:rPr>
          <w:lang w:val="en-GB"/>
        </w:rPr>
        <w:t>controls</w:t>
      </w:r>
      <w:r w:rsidRPr="00915E1A">
        <w:rPr>
          <w:lang w:val="en-GB"/>
        </w:rPr>
        <w:t xml:space="preserve"> of the </w:t>
      </w:r>
      <w:r w:rsidR="005917A4" w:rsidRPr="00915E1A">
        <w:rPr>
          <w:lang w:val="en-GB"/>
        </w:rPr>
        <w:t>obliged entities</w:t>
      </w:r>
      <w:r w:rsidR="0090147E" w:rsidRPr="00915E1A">
        <w:rPr>
          <w:lang w:val="en-GB"/>
        </w:rPr>
        <w:t>.</w:t>
      </w:r>
    </w:p>
    <w:p w:rsidR="00982ACF" w:rsidRPr="00915E1A" w:rsidRDefault="004E62A0">
      <w:pPr>
        <w:pStyle w:val="Zkladntext20"/>
        <w:shd w:val="clear" w:color="auto" w:fill="auto"/>
        <w:spacing w:after="240" w:line="274" w:lineRule="exact"/>
        <w:ind w:firstLine="740"/>
        <w:jc w:val="both"/>
        <w:rPr>
          <w:lang w:val="en-GB"/>
        </w:rPr>
      </w:pPr>
      <w:r w:rsidRPr="00915E1A">
        <w:rPr>
          <w:lang w:val="en-GB"/>
        </w:rPr>
        <w:t xml:space="preserve">The legal basis for the exercise of the control activity in relation to the </w:t>
      </w:r>
      <w:r w:rsidR="008107BF">
        <w:rPr>
          <w:lang w:val="en-GB"/>
        </w:rPr>
        <w:t>obliged</w:t>
      </w:r>
      <w:r w:rsidRPr="00915E1A">
        <w:rPr>
          <w:lang w:val="en-GB"/>
        </w:rPr>
        <w:t xml:space="preserve"> entities</w:t>
      </w:r>
      <w:r w:rsidR="0090147E" w:rsidRPr="00915E1A">
        <w:rPr>
          <w:lang w:val="en-GB"/>
        </w:rPr>
        <w:t xml:space="preserve"> (</w:t>
      </w:r>
      <w:r w:rsidRPr="00915E1A">
        <w:rPr>
          <w:lang w:val="en-GB"/>
        </w:rPr>
        <w:t>Article</w:t>
      </w:r>
      <w:r w:rsidR="0090147E" w:rsidRPr="00915E1A">
        <w:rPr>
          <w:lang w:val="en-GB"/>
        </w:rPr>
        <w:t xml:space="preserve"> 5) </w:t>
      </w:r>
      <w:r w:rsidRPr="00915E1A">
        <w:rPr>
          <w:lang w:val="en-GB"/>
        </w:rPr>
        <w:t>was developed by the provisions of the AML Act and in the imposition of sanctions for a violation or failure to observe the obligations laid down by the AML Act</w:t>
      </w:r>
      <w:r w:rsidR="0090147E" w:rsidRPr="00915E1A">
        <w:rPr>
          <w:lang w:val="en-GB"/>
        </w:rPr>
        <w:t>,</w:t>
      </w:r>
      <w:r w:rsidRPr="00915E1A">
        <w:rPr>
          <w:lang w:val="en-GB"/>
        </w:rPr>
        <w:t xml:space="preserve"> the</w:t>
      </w:r>
      <w:r w:rsidR="0090147E" w:rsidRPr="00915E1A">
        <w:rPr>
          <w:lang w:val="en-GB"/>
        </w:rPr>
        <w:t xml:space="preserve"> FSJ </w:t>
      </w:r>
      <w:r w:rsidRPr="00915E1A">
        <w:rPr>
          <w:lang w:val="en-GB"/>
        </w:rPr>
        <w:t>applied Act No</w:t>
      </w:r>
      <w:r w:rsidR="0090147E" w:rsidRPr="00915E1A">
        <w:rPr>
          <w:lang w:val="en-GB"/>
        </w:rPr>
        <w:t xml:space="preserve">. 71/1967 </w:t>
      </w:r>
      <w:r w:rsidRPr="00915E1A">
        <w:rPr>
          <w:lang w:val="en-GB"/>
        </w:rPr>
        <w:t>Coll</w:t>
      </w:r>
      <w:r w:rsidR="0090147E" w:rsidRPr="00915E1A">
        <w:rPr>
          <w:lang w:val="en-GB"/>
        </w:rPr>
        <w:t xml:space="preserve">. </w:t>
      </w:r>
      <w:r w:rsidR="00EA56D1" w:rsidRPr="00915E1A">
        <w:rPr>
          <w:lang w:val="en-GB"/>
        </w:rPr>
        <w:t>on administrative proceedings, as amended</w:t>
      </w:r>
      <w:r w:rsidR="0090147E" w:rsidRPr="00915E1A">
        <w:rPr>
          <w:lang w:val="en-GB"/>
        </w:rPr>
        <w:t xml:space="preserve"> (</w:t>
      </w:r>
      <w:r w:rsidR="00EA56D1" w:rsidRPr="00915E1A">
        <w:rPr>
          <w:lang w:val="en-GB"/>
        </w:rPr>
        <w:t>Administrative Procedure Code</w:t>
      </w:r>
      <w:r w:rsidR="0090147E" w:rsidRPr="00915E1A">
        <w:rPr>
          <w:lang w:val="en-GB"/>
        </w:rPr>
        <w:t xml:space="preserve">). </w:t>
      </w:r>
      <w:r w:rsidR="00EA56D1" w:rsidRPr="00915E1A">
        <w:rPr>
          <w:lang w:val="en-GB"/>
        </w:rPr>
        <w:t>In the control activity, the</w:t>
      </w:r>
      <w:r w:rsidR="0090147E" w:rsidRPr="00915E1A">
        <w:rPr>
          <w:lang w:val="en-GB"/>
        </w:rPr>
        <w:t xml:space="preserve"> FSJ </w:t>
      </w:r>
      <w:r w:rsidR="00EA56D1" w:rsidRPr="00915E1A">
        <w:rPr>
          <w:lang w:val="en-GB"/>
        </w:rPr>
        <w:t xml:space="preserve">concentrated on </w:t>
      </w:r>
      <w:r w:rsidR="003402C4" w:rsidRPr="00915E1A">
        <w:rPr>
          <w:lang w:val="en-GB"/>
        </w:rPr>
        <w:t xml:space="preserve">customer </w:t>
      </w:r>
      <w:r w:rsidR="00EA56D1" w:rsidRPr="00915E1A">
        <w:rPr>
          <w:lang w:val="en-GB"/>
        </w:rPr>
        <w:t xml:space="preserve">due </w:t>
      </w:r>
      <w:r w:rsidR="003402C4" w:rsidRPr="00915E1A">
        <w:rPr>
          <w:lang w:val="en-GB"/>
        </w:rPr>
        <w:t>diligence</w:t>
      </w:r>
      <w:r w:rsidR="00EA56D1" w:rsidRPr="00915E1A">
        <w:rPr>
          <w:lang w:val="en-GB"/>
        </w:rPr>
        <w:t xml:space="preserve">, transaction assessment, postponement and reporting of UTRs, and the application of the Know Your Customer principle, which means obtaining sufficient information about the nature of expected </w:t>
      </w:r>
      <w:r w:rsidR="00256912" w:rsidRPr="00915E1A">
        <w:rPr>
          <w:lang w:val="en-GB"/>
        </w:rPr>
        <w:t>transactions</w:t>
      </w:r>
      <w:r w:rsidR="00EA56D1" w:rsidRPr="00915E1A">
        <w:rPr>
          <w:lang w:val="en-GB"/>
        </w:rPr>
        <w:t xml:space="preserve"> of the customer</w:t>
      </w:r>
      <w:r w:rsidR="0090147E" w:rsidRPr="00915E1A">
        <w:rPr>
          <w:lang w:val="en-GB"/>
        </w:rPr>
        <w:t xml:space="preserve"> </w:t>
      </w:r>
      <w:r w:rsidR="00EA56D1" w:rsidRPr="00915E1A">
        <w:rPr>
          <w:lang w:val="en-GB"/>
        </w:rPr>
        <w:t>and any predictable scheme of financial transactions executed by the customer as this issue is fundamental to the entire business relationship between the obliged entity and its client</w:t>
      </w:r>
      <w:r w:rsidR="0090147E" w:rsidRPr="00915E1A">
        <w:rPr>
          <w:lang w:val="en-GB"/>
        </w:rPr>
        <w:t>.</w:t>
      </w:r>
    </w:p>
    <w:p w:rsidR="00982ACF" w:rsidRPr="00915E1A" w:rsidRDefault="0090147E">
      <w:pPr>
        <w:pStyle w:val="Zkladntext20"/>
        <w:shd w:val="clear" w:color="auto" w:fill="auto"/>
        <w:spacing w:after="0" w:line="274" w:lineRule="exact"/>
        <w:ind w:firstLine="740"/>
        <w:jc w:val="both"/>
        <w:rPr>
          <w:lang w:val="en-GB"/>
        </w:rPr>
      </w:pPr>
      <w:r w:rsidRPr="00915E1A">
        <w:rPr>
          <w:lang w:val="en-GB"/>
        </w:rPr>
        <w:t>.</w:t>
      </w:r>
    </w:p>
    <w:p w:rsidR="00982ACF" w:rsidRPr="00915E1A" w:rsidRDefault="0090147E">
      <w:pPr>
        <w:pStyle w:val="Nzovtabuky0"/>
        <w:framePr w:w="6211" w:wrap="notBeside" w:vAnchor="text" w:hAnchor="text" w:xAlign="center" w:y="1"/>
        <w:shd w:val="clear" w:color="auto" w:fill="auto"/>
        <w:spacing w:line="230" w:lineRule="exact"/>
        <w:jc w:val="both"/>
        <w:rPr>
          <w:lang w:val="en-GB"/>
        </w:rPr>
      </w:pPr>
      <w:r w:rsidRPr="00915E1A">
        <w:rPr>
          <w:lang w:val="en-GB"/>
        </w:rPr>
        <w:t>Tab</w:t>
      </w:r>
      <w:r w:rsidR="00B71FC8" w:rsidRPr="00915E1A">
        <w:rPr>
          <w:lang w:val="en-GB"/>
        </w:rPr>
        <w:t xml:space="preserve">le </w:t>
      </w:r>
      <w:r w:rsidR="00610055" w:rsidRPr="00915E1A">
        <w:rPr>
          <w:lang w:val="en-GB"/>
        </w:rPr>
        <w:t>9</w:t>
      </w:r>
      <w:r w:rsidRPr="00915E1A">
        <w:rPr>
          <w:lang w:val="en-GB"/>
        </w:rPr>
        <w:t xml:space="preserve">: </w:t>
      </w:r>
      <w:r w:rsidR="00CB5E61" w:rsidRPr="00915E1A">
        <w:rPr>
          <w:lang w:val="en-GB"/>
        </w:rPr>
        <w:t>St</w:t>
      </w:r>
      <w:r w:rsidRPr="00915E1A">
        <w:rPr>
          <w:lang w:val="en-GB"/>
        </w:rPr>
        <w:t>atistic</w:t>
      </w:r>
      <w:r w:rsidR="00CB5E61" w:rsidRPr="00915E1A">
        <w:rPr>
          <w:lang w:val="en-GB"/>
        </w:rPr>
        <w:t>al data on the number of controls</w:t>
      </w:r>
      <w:r w:rsidRPr="00915E1A">
        <w:rPr>
          <w:lang w:val="en-GB"/>
        </w:rPr>
        <w:t xml:space="preserve">, </w:t>
      </w:r>
      <w:r w:rsidR="00CB5E61" w:rsidRPr="00915E1A">
        <w:rPr>
          <w:lang w:val="en-GB"/>
        </w:rPr>
        <w:t>number of penalties imposed, amount of penalties imposed and paid in</w:t>
      </w:r>
      <w:r w:rsidRPr="00915E1A">
        <w:rPr>
          <w:lang w:val="en-GB"/>
        </w:rPr>
        <w:t xml:space="preserve"> 201</w:t>
      </w:r>
      <w:r w:rsidR="00610055" w:rsidRPr="00915E1A">
        <w:rPr>
          <w:lang w:val="en-GB"/>
        </w:rPr>
        <w:t>5</w:t>
      </w:r>
      <w:r w:rsidRPr="00915E1A">
        <w:rPr>
          <w:lang w:val="en-GB"/>
        </w:rPr>
        <w:t xml:space="preserve"> </w:t>
      </w:r>
      <w:r w:rsidR="00CB5E61" w:rsidRPr="00915E1A">
        <w:rPr>
          <w:lang w:val="en-GB"/>
        </w:rPr>
        <w:t>-</w:t>
      </w:r>
      <w:r w:rsidRPr="00915E1A">
        <w:rPr>
          <w:lang w:val="en-GB"/>
        </w:rPr>
        <w:t xml:space="preserve"> 201</w:t>
      </w:r>
      <w:r w:rsidR="00610055" w:rsidRPr="00915E1A">
        <w:rPr>
          <w:lang w:val="en-GB"/>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902"/>
        <w:gridCol w:w="984"/>
        <w:gridCol w:w="917"/>
        <w:gridCol w:w="1459"/>
        <w:gridCol w:w="1056"/>
      </w:tblGrid>
      <w:tr w:rsidR="00982ACF" w:rsidRPr="00915E1A" w:rsidTr="00CB5E61">
        <w:trPr>
          <w:trHeight w:hRule="exact" w:val="360"/>
          <w:jc w:val="center"/>
        </w:trPr>
        <w:tc>
          <w:tcPr>
            <w:tcW w:w="893" w:type="dxa"/>
            <w:vMerge w:val="restart"/>
            <w:tcBorders>
              <w:top w:val="single" w:sz="4" w:space="0" w:color="auto"/>
              <w:left w:val="single" w:sz="4" w:space="0" w:color="auto"/>
            </w:tcBorders>
            <w:shd w:val="clear" w:color="auto" w:fill="B4C6E7" w:themeFill="accent1" w:themeFillTint="66"/>
            <w:vAlign w:val="center"/>
          </w:tcPr>
          <w:p w:rsidR="00982ACF" w:rsidRPr="00915E1A" w:rsidRDefault="00B71FC8">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
                <w:lang w:val="en-GB"/>
              </w:rPr>
              <w:t>Year</w:t>
            </w:r>
          </w:p>
        </w:tc>
        <w:tc>
          <w:tcPr>
            <w:tcW w:w="902" w:type="dxa"/>
            <w:vMerge w:val="restart"/>
            <w:tcBorders>
              <w:top w:val="single" w:sz="4" w:space="0" w:color="auto"/>
              <w:left w:val="single" w:sz="4" w:space="0" w:color="auto"/>
            </w:tcBorders>
            <w:shd w:val="clear" w:color="auto" w:fill="B4C6E7" w:themeFill="accent1" w:themeFillTint="66"/>
            <w:vAlign w:val="center"/>
          </w:tcPr>
          <w:p w:rsidR="00982ACF" w:rsidRPr="00915E1A" w:rsidRDefault="00B71FC8" w:rsidP="00B71FC8">
            <w:pPr>
              <w:pStyle w:val="Zkladntext20"/>
              <w:framePr w:w="6211" w:wrap="notBeside" w:vAnchor="text" w:hAnchor="text" w:xAlign="center" w:y="1"/>
              <w:shd w:val="clear" w:color="auto" w:fill="auto"/>
              <w:spacing w:after="60" w:line="190" w:lineRule="exact"/>
              <w:ind w:left="240" w:firstLine="0"/>
              <w:jc w:val="left"/>
              <w:rPr>
                <w:lang w:val="en-GB"/>
              </w:rPr>
            </w:pPr>
            <w:r w:rsidRPr="00915E1A">
              <w:rPr>
                <w:rStyle w:val="Zkladntext295bodov"/>
                <w:lang w:val="en-GB"/>
              </w:rPr>
              <w:t>Number of controls</w:t>
            </w:r>
          </w:p>
        </w:tc>
        <w:tc>
          <w:tcPr>
            <w:tcW w:w="3360" w:type="dxa"/>
            <w:gridSpan w:val="3"/>
            <w:tcBorders>
              <w:top w:val="single" w:sz="4" w:space="0" w:color="auto"/>
              <w:left w:val="single" w:sz="4" w:space="0" w:color="auto"/>
            </w:tcBorders>
            <w:shd w:val="clear" w:color="auto" w:fill="B4C6E7" w:themeFill="accent1" w:themeFillTint="66"/>
          </w:tcPr>
          <w:p w:rsidR="00982ACF" w:rsidRPr="00915E1A" w:rsidRDefault="00B71FC8">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
                <w:lang w:val="en-GB"/>
              </w:rPr>
              <w:t>Method of control completion</w:t>
            </w:r>
          </w:p>
        </w:tc>
        <w:tc>
          <w:tcPr>
            <w:tcW w:w="1056" w:type="dxa"/>
            <w:vMerge w:val="restart"/>
            <w:tcBorders>
              <w:top w:val="single" w:sz="4" w:space="0" w:color="auto"/>
              <w:left w:val="single" w:sz="4" w:space="0" w:color="auto"/>
              <w:right w:val="single" w:sz="4" w:space="0" w:color="auto"/>
            </w:tcBorders>
            <w:shd w:val="clear" w:color="auto" w:fill="B4C6E7" w:themeFill="accent1" w:themeFillTint="66"/>
            <w:vAlign w:val="center"/>
          </w:tcPr>
          <w:p w:rsidR="00982ACF" w:rsidRPr="00915E1A" w:rsidRDefault="00B71FC8">
            <w:pPr>
              <w:pStyle w:val="Zkladntext20"/>
              <w:framePr w:w="6211" w:wrap="notBeside" w:vAnchor="text" w:hAnchor="text" w:xAlign="center" w:y="1"/>
              <w:shd w:val="clear" w:color="auto" w:fill="auto"/>
              <w:spacing w:after="0" w:line="226" w:lineRule="exact"/>
              <w:ind w:firstLine="0"/>
              <w:rPr>
                <w:lang w:val="en-GB"/>
              </w:rPr>
            </w:pPr>
            <w:r w:rsidRPr="00915E1A">
              <w:rPr>
                <w:rStyle w:val="Zkladntext295bodov"/>
                <w:lang w:val="en-GB"/>
              </w:rPr>
              <w:t>Amount of sanctions in</w:t>
            </w:r>
            <w:r w:rsidR="0090147E" w:rsidRPr="00915E1A">
              <w:rPr>
                <w:rStyle w:val="Zkladntext295bodov"/>
                <w:lang w:val="en-GB"/>
              </w:rPr>
              <w:t xml:space="preserve"> EUR</w:t>
            </w:r>
          </w:p>
        </w:tc>
      </w:tr>
      <w:tr w:rsidR="00CB5E61" w:rsidRPr="00915E1A" w:rsidTr="00CB5E61">
        <w:trPr>
          <w:trHeight w:hRule="exact" w:val="590"/>
          <w:jc w:val="center"/>
        </w:trPr>
        <w:tc>
          <w:tcPr>
            <w:tcW w:w="893" w:type="dxa"/>
            <w:vMerge/>
            <w:tcBorders>
              <w:left w:val="single" w:sz="4" w:space="0" w:color="auto"/>
            </w:tcBorders>
            <w:shd w:val="clear" w:color="auto" w:fill="FFFFFF"/>
            <w:vAlign w:val="center"/>
          </w:tcPr>
          <w:p w:rsidR="00CB5E61" w:rsidRPr="00915E1A" w:rsidRDefault="00CB5E61" w:rsidP="00CB5E61">
            <w:pPr>
              <w:framePr w:w="6211" w:wrap="notBeside" w:vAnchor="text" w:hAnchor="text" w:xAlign="center" w:y="1"/>
              <w:rPr>
                <w:lang w:val="en-GB"/>
              </w:rPr>
            </w:pPr>
          </w:p>
        </w:tc>
        <w:tc>
          <w:tcPr>
            <w:tcW w:w="902" w:type="dxa"/>
            <w:vMerge/>
            <w:tcBorders>
              <w:left w:val="single" w:sz="4" w:space="0" w:color="auto"/>
            </w:tcBorders>
            <w:shd w:val="clear" w:color="auto" w:fill="FFFFFF"/>
            <w:vAlign w:val="center"/>
          </w:tcPr>
          <w:p w:rsidR="00CB5E61" w:rsidRPr="00915E1A" w:rsidRDefault="00CB5E61" w:rsidP="00CB5E61">
            <w:pPr>
              <w:framePr w:w="6211" w:wrap="notBeside" w:vAnchor="text" w:hAnchor="text" w:xAlign="center" w:y="1"/>
              <w:rPr>
                <w:lang w:val="en-GB"/>
              </w:rPr>
            </w:pPr>
          </w:p>
        </w:tc>
        <w:tc>
          <w:tcPr>
            <w:tcW w:w="984" w:type="dxa"/>
            <w:tcBorders>
              <w:top w:val="single" w:sz="4" w:space="0" w:color="auto"/>
              <w:left w:val="single" w:sz="4" w:space="0" w:color="auto"/>
            </w:tcBorders>
            <w:shd w:val="clear" w:color="auto" w:fill="B4C6E7" w:themeFill="accent1" w:themeFillTint="66"/>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No sanction</w:t>
            </w:r>
          </w:p>
        </w:tc>
        <w:tc>
          <w:tcPr>
            <w:tcW w:w="917" w:type="dxa"/>
            <w:tcBorders>
              <w:top w:val="single" w:sz="4" w:space="0" w:color="auto"/>
              <w:left w:val="single" w:sz="4" w:space="0" w:color="auto"/>
            </w:tcBorders>
            <w:shd w:val="clear" w:color="auto" w:fill="B4C6E7" w:themeFill="accent1" w:themeFillTint="66"/>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Tun"/>
                <w:b w:val="0"/>
                <w:lang w:val="en-GB"/>
              </w:rPr>
              <w:t>Sanction</w:t>
            </w:r>
          </w:p>
        </w:tc>
        <w:tc>
          <w:tcPr>
            <w:tcW w:w="1459" w:type="dxa"/>
            <w:tcBorders>
              <w:top w:val="single" w:sz="4" w:space="0" w:color="auto"/>
              <w:left w:val="single" w:sz="4" w:space="0" w:color="auto"/>
            </w:tcBorders>
            <w:shd w:val="clear" w:color="auto" w:fill="B4C6E7" w:themeFill="accent1" w:themeFillTint="66"/>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Not decided</w:t>
            </w:r>
          </w:p>
        </w:tc>
        <w:tc>
          <w:tcPr>
            <w:tcW w:w="1056" w:type="dxa"/>
            <w:vMerge/>
            <w:tcBorders>
              <w:left w:val="single" w:sz="4" w:space="0" w:color="auto"/>
              <w:right w:val="single" w:sz="4" w:space="0" w:color="auto"/>
            </w:tcBorders>
            <w:shd w:val="clear" w:color="auto" w:fill="FFFFFF"/>
            <w:vAlign w:val="center"/>
          </w:tcPr>
          <w:p w:rsidR="00CB5E61" w:rsidRPr="00915E1A" w:rsidRDefault="00CB5E61" w:rsidP="00CB5E61">
            <w:pPr>
              <w:framePr w:w="6211" w:wrap="notBeside" w:vAnchor="text" w:hAnchor="text" w:xAlign="center" w:y="1"/>
              <w:rPr>
                <w:lang w:val="en-GB"/>
              </w:rPr>
            </w:pPr>
          </w:p>
        </w:tc>
      </w:tr>
      <w:tr w:rsidR="00CB5E61" w:rsidRPr="00915E1A" w:rsidTr="00CB5E61">
        <w:trPr>
          <w:trHeight w:hRule="exact" w:val="360"/>
          <w:jc w:val="center"/>
        </w:trPr>
        <w:tc>
          <w:tcPr>
            <w:tcW w:w="893" w:type="dxa"/>
            <w:tcBorders>
              <w:top w:val="single" w:sz="4" w:space="0" w:color="auto"/>
              <w:left w:val="single" w:sz="4" w:space="0" w:color="auto"/>
            </w:tcBorders>
            <w:shd w:val="clear" w:color="auto" w:fill="D9D9D9" w:themeFill="background1" w:themeFillShade="D9"/>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201</w:t>
            </w:r>
            <w:r w:rsidR="009105F7" w:rsidRPr="00915E1A">
              <w:rPr>
                <w:rStyle w:val="Zkladntext295bodovTun"/>
                <w:b w:val="0"/>
                <w:lang w:val="en-GB"/>
              </w:rPr>
              <w:t>5</w:t>
            </w:r>
          </w:p>
        </w:tc>
        <w:tc>
          <w:tcPr>
            <w:tcW w:w="902" w:type="dxa"/>
            <w:tcBorders>
              <w:top w:val="single" w:sz="4" w:space="0" w:color="auto"/>
              <w:lef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16</w:t>
            </w:r>
          </w:p>
        </w:tc>
        <w:tc>
          <w:tcPr>
            <w:tcW w:w="984" w:type="dxa"/>
            <w:tcBorders>
              <w:top w:val="single" w:sz="4" w:space="0" w:color="auto"/>
              <w:lef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3</w:t>
            </w:r>
          </w:p>
        </w:tc>
        <w:tc>
          <w:tcPr>
            <w:tcW w:w="917" w:type="dxa"/>
            <w:tcBorders>
              <w:top w:val="single" w:sz="4" w:space="0" w:color="auto"/>
              <w:left w:val="single" w:sz="4" w:space="0" w:color="auto"/>
            </w:tcBorders>
            <w:shd w:val="clear" w:color="auto" w:fill="D9D9D9" w:themeFill="background1" w:themeFillShade="D9"/>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13</w:t>
            </w:r>
          </w:p>
        </w:tc>
        <w:tc>
          <w:tcPr>
            <w:tcW w:w="1459" w:type="dxa"/>
            <w:tcBorders>
              <w:top w:val="single" w:sz="4" w:space="0" w:color="auto"/>
              <w:lef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0</w:t>
            </w:r>
          </w:p>
        </w:tc>
        <w:tc>
          <w:tcPr>
            <w:tcW w:w="1056" w:type="dxa"/>
            <w:tcBorders>
              <w:top w:val="single" w:sz="4" w:space="0" w:color="auto"/>
              <w:left w:val="single" w:sz="4" w:space="0" w:color="auto"/>
              <w:righ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37 800</w:t>
            </w:r>
          </w:p>
        </w:tc>
      </w:tr>
      <w:tr w:rsidR="00CB5E61" w:rsidRPr="00915E1A" w:rsidTr="00CB5E61">
        <w:trPr>
          <w:trHeight w:hRule="exact" w:val="360"/>
          <w:jc w:val="center"/>
        </w:trPr>
        <w:tc>
          <w:tcPr>
            <w:tcW w:w="893" w:type="dxa"/>
            <w:tcBorders>
              <w:top w:val="single" w:sz="4" w:space="0" w:color="auto"/>
              <w:left w:val="single" w:sz="4" w:space="0" w:color="auto"/>
            </w:tcBorders>
            <w:shd w:val="clear" w:color="auto" w:fill="D9D9D9" w:themeFill="background1" w:themeFillShade="D9"/>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201</w:t>
            </w:r>
            <w:r w:rsidR="009105F7" w:rsidRPr="00915E1A">
              <w:rPr>
                <w:rStyle w:val="Zkladntext295bodovTun"/>
                <w:b w:val="0"/>
                <w:lang w:val="en-GB"/>
              </w:rPr>
              <w:t>6</w:t>
            </w:r>
          </w:p>
        </w:tc>
        <w:tc>
          <w:tcPr>
            <w:tcW w:w="902" w:type="dxa"/>
            <w:tcBorders>
              <w:top w:val="single" w:sz="4" w:space="0" w:color="auto"/>
              <w:lef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6</w:t>
            </w:r>
          </w:p>
        </w:tc>
        <w:tc>
          <w:tcPr>
            <w:tcW w:w="984" w:type="dxa"/>
            <w:tcBorders>
              <w:top w:val="single" w:sz="4" w:space="0" w:color="auto"/>
              <w:lef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0</w:t>
            </w:r>
          </w:p>
        </w:tc>
        <w:tc>
          <w:tcPr>
            <w:tcW w:w="917" w:type="dxa"/>
            <w:tcBorders>
              <w:top w:val="single" w:sz="4" w:space="0" w:color="auto"/>
              <w:lef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6</w:t>
            </w:r>
          </w:p>
        </w:tc>
        <w:tc>
          <w:tcPr>
            <w:tcW w:w="1459" w:type="dxa"/>
            <w:tcBorders>
              <w:top w:val="single" w:sz="4" w:space="0" w:color="auto"/>
              <w:left w:val="single" w:sz="4" w:space="0" w:color="auto"/>
            </w:tcBorders>
            <w:shd w:val="clear" w:color="auto" w:fill="D9D9D9" w:themeFill="background1" w:themeFillShade="D9"/>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0</w:t>
            </w:r>
          </w:p>
        </w:tc>
        <w:tc>
          <w:tcPr>
            <w:tcW w:w="1056" w:type="dxa"/>
            <w:tcBorders>
              <w:top w:val="single" w:sz="4" w:space="0" w:color="auto"/>
              <w:left w:val="single" w:sz="4" w:space="0" w:color="auto"/>
              <w:right w:val="single" w:sz="4" w:space="0" w:color="auto"/>
            </w:tcBorders>
            <w:shd w:val="clear" w:color="auto" w:fill="D9D9D9" w:themeFill="background1" w:themeFillShade="D9"/>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b/>
                <w:lang w:val="en-GB"/>
              </w:rPr>
            </w:pPr>
            <w:r w:rsidRPr="00915E1A">
              <w:rPr>
                <w:rStyle w:val="Zkladntext295bodovTun"/>
                <w:b w:val="0"/>
                <w:lang w:val="en-GB"/>
              </w:rPr>
              <w:t>41 600</w:t>
            </w:r>
          </w:p>
        </w:tc>
      </w:tr>
      <w:tr w:rsidR="00CB5E61" w:rsidRPr="00915E1A" w:rsidTr="00CB5E61">
        <w:trPr>
          <w:trHeight w:hRule="exact" w:val="370"/>
          <w:jc w:val="center"/>
        </w:trPr>
        <w:tc>
          <w:tcPr>
            <w:tcW w:w="893"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Tun"/>
                <w:lang w:val="en-GB"/>
              </w:rPr>
              <w:t>201</w:t>
            </w:r>
            <w:r w:rsidR="009105F7" w:rsidRPr="00915E1A">
              <w:rPr>
                <w:rStyle w:val="Zkladntext295bodovTun"/>
                <w:lang w:val="en-GB"/>
              </w:rPr>
              <w:t>7</w:t>
            </w:r>
          </w:p>
        </w:tc>
        <w:tc>
          <w:tcPr>
            <w:tcW w:w="902"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Tun"/>
                <w:lang w:val="en-GB"/>
              </w:rPr>
              <w:t>5</w:t>
            </w:r>
          </w:p>
        </w:tc>
        <w:tc>
          <w:tcPr>
            <w:tcW w:w="984"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915E1A"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Tun"/>
                <w:lang w:val="en-GB"/>
              </w:rPr>
              <w:t>0</w:t>
            </w:r>
          </w:p>
        </w:tc>
        <w:tc>
          <w:tcPr>
            <w:tcW w:w="917"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Tun"/>
                <w:lang w:val="en-GB"/>
              </w:rPr>
              <w:t>0</w:t>
            </w:r>
          </w:p>
        </w:tc>
        <w:tc>
          <w:tcPr>
            <w:tcW w:w="1459"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Tun"/>
                <w:lang w:val="en-GB"/>
              </w:rPr>
              <w:t>5</w:t>
            </w:r>
          </w:p>
        </w:tc>
        <w:tc>
          <w:tcPr>
            <w:tcW w:w="1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B5E61" w:rsidRPr="00915E1A" w:rsidRDefault="009105F7" w:rsidP="00CB5E61">
            <w:pPr>
              <w:pStyle w:val="Zkladntext20"/>
              <w:framePr w:w="6211" w:wrap="notBeside" w:vAnchor="text" w:hAnchor="text" w:xAlign="center" w:y="1"/>
              <w:shd w:val="clear" w:color="auto" w:fill="auto"/>
              <w:spacing w:after="0" w:line="190" w:lineRule="exact"/>
              <w:ind w:firstLine="0"/>
              <w:rPr>
                <w:lang w:val="en-GB"/>
              </w:rPr>
            </w:pPr>
            <w:r w:rsidRPr="00915E1A">
              <w:rPr>
                <w:rStyle w:val="Zkladntext295bodovTun"/>
                <w:lang w:val="en-GB"/>
              </w:rPr>
              <w:t>0</w:t>
            </w:r>
          </w:p>
        </w:tc>
      </w:tr>
    </w:tbl>
    <w:p w:rsidR="00982ACF" w:rsidRPr="00915E1A" w:rsidRDefault="00982ACF">
      <w:pPr>
        <w:framePr w:w="6211" w:wrap="notBeside" w:vAnchor="text" w:hAnchor="text" w:xAlign="center" w:y="1"/>
        <w:rPr>
          <w:sz w:val="2"/>
          <w:szCs w:val="2"/>
          <w:lang w:val="en-GB"/>
        </w:rPr>
      </w:pPr>
    </w:p>
    <w:p w:rsidR="009105F7" w:rsidRPr="00915E1A" w:rsidRDefault="009105F7" w:rsidP="009105F7">
      <w:pPr>
        <w:pStyle w:val="Zkladntext70"/>
        <w:shd w:val="clear" w:color="auto" w:fill="auto"/>
        <w:spacing w:before="0" w:line="140" w:lineRule="exact"/>
        <w:ind w:firstLine="708"/>
        <w:rPr>
          <w:lang w:val="en-GB"/>
        </w:rPr>
      </w:pPr>
      <w:r w:rsidRPr="00915E1A">
        <w:rPr>
          <w:lang w:val="en-GB"/>
        </w:rPr>
        <w:t>Source: FSJ statistical data</w:t>
      </w:r>
    </w:p>
    <w:p w:rsidR="00982ACF" w:rsidRPr="00915E1A" w:rsidRDefault="00982ACF">
      <w:pPr>
        <w:spacing w:line="600" w:lineRule="exact"/>
        <w:rPr>
          <w:lang w:val="en-GB"/>
        </w:rPr>
      </w:pPr>
    </w:p>
    <w:p w:rsidR="009105F7" w:rsidRPr="00915E1A" w:rsidRDefault="009105F7">
      <w:pPr>
        <w:rPr>
          <w:lang w:val="en-GB"/>
        </w:rPr>
      </w:pPr>
      <w:r w:rsidRPr="00915E1A">
        <w:rPr>
          <w:lang w:val="en-GB"/>
        </w:rPr>
        <w:br w:type="page"/>
      </w:r>
    </w:p>
    <w:p w:rsidR="009105F7" w:rsidRPr="00915E1A" w:rsidRDefault="009105F7">
      <w:pPr>
        <w:spacing w:line="600" w:lineRule="exact"/>
        <w:rPr>
          <w:lang w:val="en-GB"/>
        </w:rPr>
      </w:pPr>
    </w:p>
    <w:p w:rsidR="00982ACF" w:rsidRPr="00915E1A" w:rsidRDefault="0090147E">
      <w:pPr>
        <w:pStyle w:val="Nzovtabuky0"/>
        <w:framePr w:w="6758" w:wrap="notBeside" w:vAnchor="text" w:hAnchor="text" w:xAlign="center" w:y="1"/>
        <w:shd w:val="clear" w:color="auto" w:fill="auto"/>
        <w:spacing w:line="230" w:lineRule="exact"/>
        <w:jc w:val="both"/>
        <w:rPr>
          <w:lang w:val="en-GB"/>
        </w:rPr>
      </w:pPr>
      <w:r w:rsidRPr="00915E1A">
        <w:rPr>
          <w:lang w:val="en-GB"/>
        </w:rPr>
        <w:t>Tab</w:t>
      </w:r>
      <w:r w:rsidR="00302C4A" w:rsidRPr="00915E1A">
        <w:rPr>
          <w:lang w:val="en-GB"/>
        </w:rPr>
        <w:t>le no</w:t>
      </w:r>
      <w:r w:rsidRPr="00915E1A">
        <w:rPr>
          <w:lang w:val="en-GB"/>
        </w:rPr>
        <w:t>. 1</w:t>
      </w:r>
      <w:r w:rsidR="009105F7" w:rsidRPr="00915E1A">
        <w:rPr>
          <w:lang w:val="en-GB"/>
        </w:rPr>
        <w:t>0</w:t>
      </w:r>
      <w:r w:rsidRPr="00915E1A">
        <w:rPr>
          <w:lang w:val="en-GB"/>
        </w:rPr>
        <w:t xml:space="preserve">: </w:t>
      </w:r>
      <w:r w:rsidR="00302C4A" w:rsidRPr="00915E1A">
        <w:rPr>
          <w:lang w:val="en-GB"/>
        </w:rPr>
        <w:t xml:space="preserve">Statistical data on the number of controls at obliged entities, </w:t>
      </w:r>
      <w:r w:rsidR="00816A61" w:rsidRPr="00915E1A">
        <w:rPr>
          <w:lang w:val="en-GB"/>
        </w:rPr>
        <w:t xml:space="preserve">broken down by the scope of activity performed in </w:t>
      </w:r>
      <w:r w:rsidRPr="00915E1A">
        <w:rPr>
          <w:lang w:val="en-GB"/>
        </w:rPr>
        <w:t>201</w:t>
      </w:r>
      <w:r w:rsidR="009105F7" w:rsidRPr="00915E1A">
        <w:rPr>
          <w:lang w:val="en-GB"/>
        </w:rPr>
        <w:t>5</w:t>
      </w:r>
      <w:r w:rsidRPr="00915E1A">
        <w:rPr>
          <w:lang w:val="en-GB"/>
        </w:rPr>
        <w:t xml:space="preserve"> </w:t>
      </w:r>
      <w:r w:rsidR="00816A61" w:rsidRPr="00915E1A">
        <w:rPr>
          <w:lang w:val="en-GB"/>
        </w:rPr>
        <w:t>-</w:t>
      </w:r>
      <w:r w:rsidRPr="00915E1A">
        <w:rPr>
          <w:lang w:val="en-GB"/>
        </w:rPr>
        <w:t xml:space="preserve"> 201</w:t>
      </w:r>
      <w:r w:rsidR="009105F7" w:rsidRPr="00915E1A">
        <w:rPr>
          <w:lang w:val="en-GB"/>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
        <w:gridCol w:w="3518"/>
        <w:gridCol w:w="101"/>
        <w:gridCol w:w="110"/>
        <w:gridCol w:w="797"/>
        <w:gridCol w:w="106"/>
        <w:gridCol w:w="106"/>
        <w:gridCol w:w="782"/>
        <w:gridCol w:w="106"/>
        <w:gridCol w:w="106"/>
        <w:gridCol w:w="782"/>
        <w:gridCol w:w="120"/>
      </w:tblGrid>
      <w:tr w:rsidR="00982ACF" w:rsidRPr="00915E1A" w:rsidTr="00E17C55">
        <w:trPr>
          <w:trHeight w:hRule="exact" w:val="293"/>
          <w:jc w:val="center"/>
        </w:trPr>
        <w:tc>
          <w:tcPr>
            <w:tcW w:w="3744" w:type="dxa"/>
            <w:gridSpan w:val="3"/>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3015" w:type="dxa"/>
            <w:gridSpan w:val="9"/>
            <w:tcBorders>
              <w:top w:val="single" w:sz="4" w:space="0" w:color="auto"/>
              <w:left w:val="single" w:sz="4" w:space="0" w:color="auto"/>
              <w:right w:val="single" w:sz="4" w:space="0" w:color="auto"/>
            </w:tcBorders>
            <w:shd w:val="clear" w:color="auto" w:fill="B4C6E7" w:themeFill="accent1" w:themeFillTint="66"/>
            <w:vAlign w:val="bottom"/>
          </w:tcPr>
          <w:p w:rsidR="00982ACF" w:rsidRPr="00915E1A" w:rsidRDefault="00E17C55">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Tun"/>
                <w:lang w:val="en-GB"/>
              </w:rPr>
              <w:t>Number of controls</w:t>
            </w:r>
          </w:p>
        </w:tc>
      </w:tr>
      <w:tr w:rsidR="00982ACF" w:rsidRPr="00915E1A" w:rsidTr="00E17C55">
        <w:trPr>
          <w:trHeight w:hRule="exact" w:val="96"/>
          <w:jc w:val="center"/>
        </w:trPr>
        <w:tc>
          <w:tcPr>
            <w:tcW w:w="3744" w:type="dxa"/>
            <w:gridSpan w:val="3"/>
            <w:vMerge w:val="restart"/>
            <w:tcBorders>
              <w:left w:val="single" w:sz="4" w:space="0" w:color="auto"/>
            </w:tcBorders>
            <w:shd w:val="clear" w:color="auto" w:fill="B4C6E7" w:themeFill="accent1" w:themeFillTint="66"/>
          </w:tcPr>
          <w:p w:rsidR="00982ACF" w:rsidRPr="00915E1A" w:rsidRDefault="00816A61">
            <w:pPr>
              <w:pStyle w:val="Zkladntext20"/>
              <w:framePr w:w="6758" w:wrap="notBeside" w:vAnchor="text" w:hAnchor="text" w:xAlign="center" w:y="1"/>
              <w:shd w:val="clear" w:color="auto" w:fill="auto"/>
              <w:spacing w:after="0" w:line="190" w:lineRule="exact"/>
              <w:ind w:firstLine="0"/>
              <w:jc w:val="left"/>
              <w:rPr>
                <w:lang w:val="en-GB"/>
              </w:rPr>
            </w:pPr>
            <w:r w:rsidRPr="00915E1A">
              <w:rPr>
                <w:rStyle w:val="Zkladntext295bodovTun"/>
                <w:lang w:val="en-GB"/>
              </w:rPr>
              <w:t>Obliged entity</w:t>
            </w:r>
            <w:r w:rsidR="0090147E" w:rsidRPr="00915E1A">
              <w:rPr>
                <w:rStyle w:val="Zkladntext295bodovTun"/>
                <w:lang w:val="en-GB"/>
              </w:rPr>
              <w:t xml:space="preserve"> </w:t>
            </w:r>
            <w:r w:rsidRPr="00915E1A">
              <w:rPr>
                <w:rStyle w:val="Zkladntext295bodovTun"/>
                <w:lang w:val="en-GB"/>
              </w:rPr>
              <w:t>–</w:t>
            </w:r>
            <w:r w:rsidR="0090147E" w:rsidRPr="00915E1A">
              <w:rPr>
                <w:rStyle w:val="Zkladntext295bodovTun"/>
                <w:lang w:val="en-GB"/>
              </w:rPr>
              <w:t xml:space="preserve"> </w:t>
            </w:r>
            <w:r w:rsidRPr="00915E1A">
              <w:rPr>
                <w:rStyle w:val="Zkladntext295bodovTun"/>
                <w:lang w:val="en-GB"/>
              </w:rPr>
              <w:t>scope of activity</w:t>
            </w:r>
          </w:p>
        </w:tc>
        <w:tc>
          <w:tcPr>
            <w:tcW w:w="3015" w:type="dxa"/>
            <w:gridSpan w:val="9"/>
            <w:tcBorders>
              <w:left w:val="single" w:sz="4" w:space="0" w:color="auto"/>
              <w:righ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r>
      <w:tr w:rsidR="00982ACF" w:rsidRPr="00915E1A" w:rsidTr="00E17C55">
        <w:trPr>
          <w:trHeight w:hRule="exact" w:val="115"/>
          <w:jc w:val="center"/>
        </w:trPr>
        <w:tc>
          <w:tcPr>
            <w:tcW w:w="3744" w:type="dxa"/>
            <w:gridSpan w:val="3"/>
            <w:vMerge/>
            <w:tcBorders>
              <w:left w:val="single" w:sz="4" w:space="0" w:color="auto"/>
            </w:tcBorders>
            <w:shd w:val="clear" w:color="auto" w:fill="B4C6E7" w:themeFill="accent1" w:themeFillTint="66"/>
          </w:tcPr>
          <w:p w:rsidR="00982ACF" w:rsidRPr="00915E1A" w:rsidRDefault="00982ACF">
            <w:pPr>
              <w:framePr w:w="6758" w:wrap="notBeside" w:vAnchor="text" w:hAnchor="text" w:xAlign="center" w:y="1"/>
              <w:rPr>
                <w:lang w:val="en-GB"/>
              </w:rPr>
            </w:pPr>
          </w:p>
        </w:tc>
        <w:tc>
          <w:tcPr>
            <w:tcW w:w="1013" w:type="dxa"/>
            <w:gridSpan w:val="3"/>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994" w:type="dxa"/>
            <w:gridSpan w:val="3"/>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008" w:type="dxa"/>
            <w:gridSpan w:val="3"/>
            <w:tcBorders>
              <w:top w:val="single" w:sz="4" w:space="0" w:color="auto"/>
              <w:left w:val="single" w:sz="4" w:space="0" w:color="auto"/>
              <w:righ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r>
      <w:tr w:rsidR="00982ACF" w:rsidRPr="00915E1A" w:rsidTr="00E17C55">
        <w:trPr>
          <w:trHeight w:hRule="exact" w:val="259"/>
          <w:jc w:val="center"/>
        </w:trPr>
        <w:tc>
          <w:tcPr>
            <w:tcW w:w="3744" w:type="dxa"/>
            <w:gridSpan w:val="3"/>
            <w:tcBorders>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013" w:type="dxa"/>
            <w:gridSpan w:val="3"/>
            <w:tcBorders>
              <w:left w:val="single" w:sz="4" w:space="0" w:color="auto"/>
            </w:tcBorders>
            <w:shd w:val="clear" w:color="auto" w:fill="B4C6E7" w:themeFill="accent1" w:themeFillTint="66"/>
            <w:vAlign w:val="center"/>
          </w:tcPr>
          <w:p w:rsidR="00982ACF" w:rsidRPr="00915E1A" w:rsidRDefault="0090147E">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Tun"/>
                <w:lang w:val="en-GB"/>
              </w:rPr>
              <w:t>201</w:t>
            </w:r>
            <w:r w:rsidR="009105F7" w:rsidRPr="00915E1A">
              <w:rPr>
                <w:rStyle w:val="Zkladntext295bodovTun"/>
                <w:lang w:val="en-GB"/>
              </w:rPr>
              <w:t>5</w:t>
            </w:r>
          </w:p>
        </w:tc>
        <w:tc>
          <w:tcPr>
            <w:tcW w:w="994" w:type="dxa"/>
            <w:gridSpan w:val="3"/>
            <w:tcBorders>
              <w:left w:val="single" w:sz="4" w:space="0" w:color="auto"/>
              <w:bottom w:val="single" w:sz="4" w:space="0" w:color="auto"/>
            </w:tcBorders>
            <w:shd w:val="clear" w:color="auto" w:fill="B4C6E7" w:themeFill="accent1" w:themeFillTint="66"/>
          </w:tcPr>
          <w:p w:rsidR="00982ACF" w:rsidRPr="00915E1A" w:rsidRDefault="0090147E">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Tun"/>
                <w:lang w:val="en-GB"/>
              </w:rPr>
              <w:t>201</w:t>
            </w:r>
            <w:r w:rsidR="009105F7" w:rsidRPr="00915E1A">
              <w:rPr>
                <w:rStyle w:val="Zkladntext295bodovTun"/>
                <w:lang w:val="en-GB"/>
              </w:rPr>
              <w:t>6</w:t>
            </w:r>
          </w:p>
        </w:tc>
        <w:tc>
          <w:tcPr>
            <w:tcW w:w="1008" w:type="dxa"/>
            <w:gridSpan w:val="3"/>
            <w:tcBorders>
              <w:left w:val="single" w:sz="4" w:space="0" w:color="auto"/>
              <w:right w:val="single" w:sz="4" w:space="0" w:color="auto"/>
            </w:tcBorders>
            <w:shd w:val="clear" w:color="auto" w:fill="B4C6E7" w:themeFill="accent1" w:themeFillTint="66"/>
          </w:tcPr>
          <w:p w:rsidR="00982ACF" w:rsidRPr="00915E1A" w:rsidRDefault="0090147E">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Tun"/>
                <w:lang w:val="en-GB"/>
              </w:rPr>
              <w:t>201</w:t>
            </w:r>
            <w:r w:rsidR="009105F7" w:rsidRPr="00915E1A">
              <w:rPr>
                <w:rStyle w:val="Zkladntext295bodovTun"/>
                <w:lang w:val="en-GB"/>
              </w:rPr>
              <w:t>7</w:t>
            </w:r>
          </w:p>
        </w:tc>
      </w:tr>
      <w:tr w:rsidR="00982ACF" w:rsidRPr="00915E1A" w:rsidTr="00E17C55">
        <w:trPr>
          <w:trHeight w:hRule="exact" w:val="298"/>
          <w:jc w:val="center"/>
        </w:trPr>
        <w:tc>
          <w:tcPr>
            <w:tcW w:w="125" w:type="dxa"/>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915E1A" w:rsidRDefault="00F37862">
            <w:pPr>
              <w:pStyle w:val="Zkladntext20"/>
              <w:framePr w:w="6758" w:wrap="notBeside" w:vAnchor="text" w:hAnchor="text" w:xAlign="center" w:y="1"/>
              <w:shd w:val="clear" w:color="auto" w:fill="auto"/>
              <w:spacing w:after="0" w:line="190" w:lineRule="exact"/>
              <w:ind w:firstLine="0"/>
              <w:jc w:val="left"/>
              <w:rPr>
                <w:lang w:val="en-GB"/>
              </w:rPr>
            </w:pPr>
            <w:r>
              <w:rPr>
                <w:rStyle w:val="Zkladntext295bodov"/>
                <w:lang w:val="en-GB"/>
              </w:rPr>
              <w:t>Corporation</w:t>
            </w:r>
          </w:p>
        </w:tc>
        <w:tc>
          <w:tcPr>
            <w:tcW w:w="101" w:type="dxa"/>
            <w:tcBorders>
              <w:top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b/>
                <w:lang w:val="en-GB"/>
              </w:rPr>
            </w:pPr>
            <w:r w:rsidRPr="00915E1A">
              <w:rPr>
                <w:rStyle w:val="Zkladntext295bodovTun"/>
                <w:b w:val="0"/>
                <w:lang w:val="en-GB"/>
              </w:rPr>
              <w:t>0</w:t>
            </w:r>
          </w:p>
        </w:tc>
        <w:tc>
          <w:tcPr>
            <w:tcW w:w="106" w:type="dxa"/>
            <w:tcBorders>
              <w:top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1</w:t>
            </w:r>
          </w:p>
        </w:tc>
        <w:tc>
          <w:tcPr>
            <w:tcW w:w="106" w:type="dxa"/>
            <w:tcBorders>
              <w:top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0</w:t>
            </w:r>
          </w:p>
        </w:tc>
        <w:tc>
          <w:tcPr>
            <w:tcW w:w="120" w:type="dxa"/>
            <w:tcBorders>
              <w:top w:val="single" w:sz="4" w:space="0" w:color="auto"/>
              <w:righ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r>
      <w:tr w:rsidR="00982ACF"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915E1A" w:rsidRDefault="00E17C55">
            <w:pPr>
              <w:pStyle w:val="Zkladntext20"/>
              <w:framePr w:w="6758" w:wrap="notBeside" w:vAnchor="text" w:hAnchor="text" w:xAlign="center" w:y="1"/>
              <w:shd w:val="clear" w:color="auto" w:fill="auto"/>
              <w:spacing w:after="0" w:line="190" w:lineRule="exact"/>
              <w:ind w:firstLine="0"/>
              <w:jc w:val="left"/>
              <w:rPr>
                <w:lang w:val="en-GB"/>
              </w:rPr>
            </w:pPr>
            <w:r w:rsidRPr="00915E1A">
              <w:rPr>
                <w:rStyle w:val="Zkladntext295bodov"/>
                <w:lang w:val="en-GB"/>
              </w:rPr>
              <w:t>Organizational and economic advisor</w:t>
            </w:r>
            <w:r w:rsidR="009105F7" w:rsidRPr="00915E1A">
              <w:rPr>
                <w:rStyle w:val="Zkladntext295bodov"/>
                <w:lang w:val="en-GB"/>
              </w:rPr>
              <w:t>, accountant</w:t>
            </w:r>
          </w:p>
        </w:tc>
        <w:tc>
          <w:tcPr>
            <w:tcW w:w="101" w:type="dxa"/>
            <w:tcBorders>
              <w:top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b/>
                <w:lang w:val="en-GB"/>
              </w:rPr>
            </w:pPr>
            <w:r w:rsidRPr="00915E1A">
              <w:rPr>
                <w:rStyle w:val="Zkladntext295bodovTun"/>
                <w:b w:val="0"/>
                <w:lang w:val="en-GB"/>
              </w:rPr>
              <w:t>2</w:t>
            </w:r>
          </w:p>
        </w:tc>
        <w:tc>
          <w:tcPr>
            <w:tcW w:w="106" w:type="dxa"/>
            <w:tcBorders>
              <w:top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1</w:t>
            </w:r>
          </w:p>
        </w:tc>
        <w:tc>
          <w:tcPr>
            <w:tcW w:w="106" w:type="dxa"/>
            <w:tcBorders>
              <w:top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r>
      <w:tr w:rsidR="00982ACF"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915E1A" w:rsidRDefault="00F37862">
            <w:pPr>
              <w:pStyle w:val="Zkladntext20"/>
              <w:framePr w:w="6758" w:wrap="notBeside" w:vAnchor="text" w:hAnchor="text" w:xAlign="center" w:y="1"/>
              <w:shd w:val="clear" w:color="auto" w:fill="auto"/>
              <w:spacing w:after="0" w:line="190" w:lineRule="exact"/>
              <w:ind w:firstLine="0"/>
              <w:jc w:val="left"/>
              <w:rPr>
                <w:lang w:val="en-GB"/>
              </w:rPr>
            </w:pPr>
            <w:r>
              <w:rPr>
                <w:rStyle w:val="Zkladntext295bodov"/>
                <w:lang w:val="en-GB"/>
              </w:rPr>
              <w:t>Asset management</w:t>
            </w:r>
          </w:p>
        </w:tc>
        <w:tc>
          <w:tcPr>
            <w:tcW w:w="101" w:type="dxa"/>
            <w:tcBorders>
              <w:top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b/>
                <w:lang w:val="en-GB"/>
              </w:rPr>
            </w:pPr>
            <w:r w:rsidRPr="00915E1A">
              <w:rPr>
                <w:rStyle w:val="Zkladntext295bodovTun"/>
                <w:b w:val="0"/>
                <w:lang w:val="en-GB"/>
              </w:rPr>
              <w:t>0</w:t>
            </w:r>
          </w:p>
        </w:tc>
        <w:tc>
          <w:tcPr>
            <w:tcW w:w="106" w:type="dxa"/>
            <w:tcBorders>
              <w:top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1</w:t>
            </w:r>
          </w:p>
        </w:tc>
        <w:tc>
          <w:tcPr>
            <w:tcW w:w="106" w:type="dxa"/>
            <w:tcBorders>
              <w:top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0</w:t>
            </w:r>
          </w:p>
        </w:tc>
        <w:tc>
          <w:tcPr>
            <w:tcW w:w="120" w:type="dxa"/>
            <w:tcBorders>
              <w:top w:val="single" w:sz="4" w:space="0" w:color="auto"/>
              <w:righ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r>
      <w:tr w:rsidR="00982ACF"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915E1A" w:rsidRDefault="00E17C55">
            <w:pPr>
              <w:pStyle w:val="Zkladntext20"/>
              <w:framePr w:w="6758" w:wrap="notBeside" w:vAnchor="text" w:hAnchor="text" w:xAlign="center" w:y="1"/>
              <w:shd w:val="clear" w:color="auto" w:fill="auto"/>
              <w:spacing w:after="0" w:line="190" w:lineRule="exact"/>
              <w:ind w:firstLine="0"/>
              <w:jc w:val="left"/>
              <w:rPr>
                <w:lang w:val="en-GB"/>
              </w:rPr>
            </w:pPr>
            <w:r w:rsidRPr="00915E1A">
              <w:rPr>
                <w:rStyle w:val="Zkladntext295bodov"/>
                <w:lang w:val="en-GB"/>
              </w:rPr>
              <w:t>Dealer in precious metals</w:t>
            </w:r>
          </w:p>
        </w:tc>
        <w:tc>
          <w:tcPr>
            <w:tcW w:w="101" w:type="dxa"/>
            <w:tcBorders>
              <w:top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b/>
                <w:lang w:val="en-GB"/>
              </w:rPr>
            </w:pPr>
            <w:r w:rsidRPr="00915E1A">
              <w:rPr>
                <w:rStyle w:val="Zkladntext295bodovTun"/>
                <w:b w:val="0"/>
                <w:lang w:val="en-GB"/>
              </w:rPr>
              <w:t>1</w:t>
            </w:r>
          </w:p>
        </w:tc>
        <w:tc>
          <w:tcPr>
            <w:tcW w:w="106" w:type="dxa"/>
            <w:tcBorders>
              <w:top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915E1A" w:rsidRDefault="0090147E">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1</w:t>
            </w:r>
          </w:p>
        </w:tc>
        <w:tc>
          <w:tcPr>
            <w:tcW w:w="106" w:type="dxa"/>
            <w:tcBorders>
              <w:top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915E1A" w:rsidRDefault="0090147E">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0</w:t>
            </w:r>
          </w:p>
        </w:tc>
        <w:tc>
          <w:tcPr>
            <w:tcW w:w="120" w:type="dxa"/>
            <w:tcBorders>
              <w:top w:val="single" w:sz="4" w:space="0" w:color="auto"/>
              <w:righ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r>
      <w:tr w:rsidR="00982ACF"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915E1A" w:rsidRDefault="00E17C55">
            <w:pPr>
              <w:pStyle w:val="Zkladntext20"/>
              <w:framePr w:w="6758" w:wrap="notBeside" w:vAnchor="text" w:hAnchor="text" w:xAlign="center" w:y="1"/>
              <w:shd w:val="clear" w:color="auto" w:fill="auto"/>
              <w:spacing w:after="0" w:line="190" w:lineRule="exact"/>
              <w:ind w:firstLine="0"/>
              <w:jc w:val="left"/>
              <w:rPr>
                <w:lang w:val="en-GB"/>
              </w:rPr>
            </w:pPr>
            <w:r w:rsidRPr="00915E1A">
              <w:rPr>
                <w:rStyle w:val="Zkladntext295bodov"/>
                <w:lang w:val="en-GB"/>
              </w:rPr>
              <w:t>Independent financial agent</w:t>
            </w:r>
          </w:p>
        </w:tc>
        <w:tc>
          <w:tcPr>
            <w:tcW w:w="101" w:type="dxa"/>
            <w:tcBorders>
              <w:top w:val="single" w:sz="4"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b/>
                <w:lang w:val="en-GB"/>
              </w:rPr>
            </w:pPr>
            <w:r w:rsidRPr="00915E1A">
              <w:rPr>
                <w:rStyle w:val="Zkladntext295bodovTun"/>
                <w:b w:val="0"/>
                <w:lang w:val="en-GB"/>
              </w:rPr>
              <w:t>0</w:t>
            </w:r>
          </w:p>
        </w:tc>
        <w:tc>
          <w:tcPr>
            <w:tcW w:w="106" w:type="dxa"/>
            <w:tcBorders>
              <w:top w:val="single" w:sz="4"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1</w:t>
            </w:r>
          </w:p>
        </w:tc>
        <w:tc>
          <w:tcPr>
            <w:tcW w:w="106" w:type="dxa"/>
            <w:tcBorders>
              <w:top w:val="single" w:sz="4" w:space="0" w:color="auto"/>
              <w:bottom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0</w:t>
            </w:r>
          </w:p>
        </w:tc>
        <w:tc>
          <w:tcPr>
            <w:tcW w:w="120" w:type="dxa"/>
            <w:tcBorders>
              <w:top w:val="single" w:sz="4" w:space="0" w:color="auto"/>
              <w:righ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r>
      <w:tr w:rsidR="009105F7"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105F7" w:rsidRPr="00915E1A" w:rsidRDefault="009105F7">
            <w:pPr>
              <w:pStyle w:val="Zkladntext20"/>
              <w:framePr w:w="6758" w:wrap="notBeside" w:vAnchor="text" w:hAnchor="text" w:xAlign="center" w:y="1"/>
              <w:shd w:val="clear" w:color="auto" w:fill="auto"/>
              <w:spacing w:after="0" w:line="190" w:lineRule="exact"/>
              <w:ind w:firstLine="0"/>
              <w:jc w:val="left"/>
              <w:rPr>
                <w:rStyle w:val="Zkladntext295bodov"/>
                <w:lang w:val="en-GB"/>
              </w:rPr>
            </w:pPr>
            <w:r w:rsidRPr="00915E1A">
              <w:rPr>
                <w:rStyle w:val="Zkladntext295bodov"/>
                <w:lang w:val="en-GB"/>
              </w:rPr>
              <w:t>Securities dealer</w:t>
            </w:r>
          </w:p>
        </w:tc>
        <w:tc>
          <w:tcPr>
            <w:tcW w:w="101" w:type="dxa"/>
            <w:tcBorders>
              <w:top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Tun"/>
                <w:b w:val="0"/>
                <w:lang w:val="en-GB"/>
              </w:rPr>
            </w:pPr>
            <w:r w:rsidRPr="00915E1A">
              <w:rPr>
                <w:rStyle w:val="Zkladntext295bodovTun"/>
                <w:b w:val="0"/>
                <w:lang w:val="en-GB"/>
              </w:rPr>
              <w:t>0</w:t>
            </w:r>
          </w:p>
        </w:tc>
        <w:tc>
          <w:tcPr>
            <w:tcW w:w="106" w:type="dxa"/>
            <w:tcBorders>
              <w:top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0</w:t>
            </w:r>
          </w:p>
        </w:tc>
        <w:tc>
          <w:tcPr>
            <w:tcW w:w="106" w:type="dxa"/>
            <w:tcBorders>
              <w:top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r>
      <w:tr w:rsidR="009105F7"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105F7" w:rsidRPr="00915E1A" w:rsidRDefault="009105F7">
            <w:pPr>
              <w:pStyle w:val="Zkladntext20"/>
              <w:framePr w:w="6758" w:wrap="notBeside" w:vAnchor="text" w:hAnchor="text" w:xAlign="center" w:y="1"/>
              <w:shd w:val="clear" w:color="auto" w:fill="auto"/>
              <w:spacing w:after="0" w:line="190" w:lineRule="exact"/>
              <w:ind w:firstLine="0"/>
              <w:jc w:val="left"/>
              <w:rPr>
                <w:rStyle w:val="Zkladntext295bodov"/>
                <w:lang w:val="en-GB"/>
              </w:rPr>
            </w:pPr>
            <w:r w:rsidRPr="00915E1A">
              <w:rPr>
                <w:rStyle w:val="Zkladntext295bodov"/>
                <w:lang w:val="en-GB"/>
              </w:rPr>
              <w:t>Exchange office</w:t>
            </w:r>
          </w:p>
        </w:tc>
        <w:tc>
          <w:tcPr>
            <w:tcW w:w="101" w:type="dxa"/>
            <w:tcBorders>
              <w:top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Tun"/>
                <w:b w:val="0"/>
                <w:lang w:val="en-GB"/>
              </w:rPr>
            </w:pPr>
            <w:r w:rsidRPr="00915E1A">
              <w:rPr>
                <w:rStyle w:val="Zkladntext295bodovTun"/>
                <w:b w:val="0"/>
                <w:lang w:val="en-GB"/>
              </w:rPr>
              <w:t>0</w:t>
            </w:r>
          </w:p>
        </w:tc>
        <w:tc>
          <w:tcPr>
            <w:tcW w:w="106" w:type="dxa"/>
            <w:tcBorders>
              <w:top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0</w:t>
            </w:r>
          </w:p>
        </w:tc>
        <w:tc>
          <w:tcPr>
            <w:tcW w:w="106" w:type="dxa"/>
            <w:tcBorders>
              <w:top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r>
      <w:tr w:rsidR="009105F7"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105F7" w:rsidRPr="00915E1A" w:rsidRDefault="009105F7">
            <w:pPr>
              <w:pStyle w:val="Zkladntext20"/>
              <w:framePr w:w="6758" w:wrap="notBeside" w:vAnchor="text" w:hAnchor="text" w:xAlign="center" w:y="1"/>
              <w:shd w:val="clear" w:color="auto" w:fill="auto"/>
              <w:spacing w:after="0" w:line="190" w:lineRule="exact"/>
              <w:ind w:firstLine="0"/>
              <w:jc w:val="left"/>
              <w:rPr>
                <w:rStyle w:val="Zkladntext295bodov"/>
                <w:lang w:val="en-GB"/>
              </w:rPr>
            </w:pPr>
            <w:r w:rsidRPr="00915E1A">
              <w:rPr>
                <w:rStyle w:val="Zkladntext295bodov"/>
                <w:lang w:val="en-GB"/>
              </w:rPr>
              <w:t>Trading in receivables</w:t>
            </w:r>
          </w:p>
        </w:tc>
        <w:tc>
          <w:tcPr>
            <w:tcW w:w="101" w:type="dxa"/>
            <w:tcBorders>
              <w:top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Tun"/>
                <w:b w:val="0"/>
                <w:lang w:val="en-GB"/>
              </w:rPr>
            </w:pPr>
            <w:r w:rsidRPr="00915E1A">
              <w:rPr>
                <w:rStyle w:val="Zkladntext295bodovTun"/>
                <w:b w:val="0"/>
                <w:lang w:val="en-GB"/>
              </w:rPr>
              <w:t>0</w:t>
            </w:r>
          </w:p>
        </w:tc>
        <w:tc>
          <w:tcPr>
            <w:tcW w:w="106" w:type="dxa"/>
            <w:tcBorders>
              <w:top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0</w:t>
            </w:r>
          </w:p>
        </w:tc>
        <w:tc>
          <w:tcPr>
            <w:tcW w:w="106" w:type="dxa"/>
            <w:tcBorders>
              <w:top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r>
      <w:tr w:rsidR="009105F7" w:rsidRPr="00915E1A"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105F7" w:rsidRPr="00915E1A" w:rsidRDefault="009105F7">
            <w:pPr>
              <w:pStyle w:val="Zkladntext20"/>
              <w:framePr w:w="6758" w:wrap="notBeside" w:vAnchor="text" w:hAnchor="text" w:xAlign="center" w:y="1"/>
              <w:shd w:val="clear" w:color="auto" w:fill="auto"/>
              <w:spacing w:after="0" w:line="190" w:lineRule="exact"/>
              <w:ind w:firstLine="0"/>
              <w:jc w:val="left"/>
              <w:rPr>
                <w:rStyle w:val="Zkladntext295bodov"/>
                <w:lang w:val="en-GB"/>
              </w:rPr>
            </w:pPr>
            <w:r w:rsidRPr="00915E1A">
              <w:rPr>
                <w:rStyle w:val="Zkladntext295bodov"/>
                <w:lang w:val="en-GB"/>
              </w:rPr>
              <w:t>Financial lease, loans</w:t>
            </w:r>
          </w:p>
        </w:tc>
        <w:tc>
          <w:tcPr>
            <w:tcW w:w="101" w:type="dxa"/>
            <w:tcBorders>
              <w:top w:val="single" w:sz="4" w:space="0" w:color="auto"/>
            </w:tcBorders>
            <w:shd w:val="clear" w:color="auto" w:fill="B4C6E7" w:themeFill="accent1" w:themeFillTint="66"/>
          </w:tcPr>
          <w:p w:rsidR="009105F7" w:rsidRPr="00915E1A" w:rsidRDefault="009105F7">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Tun"/>
                <w:b w:val="0"/>
                <w:lang w:val="en-GB"/>
              </w:rPr>
            </w:pPr>
            <w:r w:rsidRPr="00915E1A">
              <w:rPr>
                <w:rStyle w:val="Zkladntext295bodovTun"/>
                <w:b w:val="0"/>
                <w:lang w:val="en-GB"/>
              </w:rPr>
              <w:t>0</w:t>
            </w:r>
          </w:p>
        </w:tc>
        <w:tc>
          <w:tcPr>
            <w:tcW w:w="106" w:type="dxa"/>
            <w:tcBorders>
              <w:top w:val="single" w:sz="4" w:space="0" w:color="auto"/>
            </w:tcBorders>
            <w:shd w:val="clear" w:color="auto" w:fill="BFBFBF" w:themeFill="background1" w:themeFillShade="BF"/>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0</w:t>
            </w:r>
          </w:p>
        </w:tc>
        <w:tc>
          <w:tcPr>
            <w:tcW w:w="106" w:type="dxa"/>
            <w:tcBorders>
              <w:top w:val="single" w:sz="4" w:space="0" w:color="auto"/>
              <w:bottom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105F7" w:rsidRPr="00915E1A" w:rsidRDefault="009105F7">
            <w:pPr>
              <w:pStyle w:val="Zkladntext20"/>
              <w:framePr w:w="6758" w:wrap="notBeside" w:vAnchor="text" w:hAnchor="text" w:xAlign="center" w:y="1"/>
              <w:shd w:val="clear" w:color="auto" w:fill="auto"/>
              <w:spacing w:after="0" w:line="190" w:lineRule="exact"/>
              <w:ind w:firstLine="0"/>
              <w:rPr>
                <w:rStyle w:val="Zkladntext295bodov"/>
                <w:lang w:val="en-GB"/>
              </w:rPr>
            </w:pPr>
            <w:r w:rsidRPr="00915E1A">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105F7" w:rsidRPr="00915E1A" w:rsidRDefault="009105F7">
            <w:pPr>
              <w:framePr w:w="6758" w:wrap="notBeside" w:vAnchor="text" w:hAnchor="text" w:xAlign="center" w:y="1"/>
              <w:rPr>
                <w:sz w:val="10"/>
                <w:szCs w:val="10"/>
                <w:lang w:val="en-GB"/>
              </w:rPr>
            </w:pPr>
          </w:p>
        </w:tc>
      </w:tr>
      <w:tr w:rsidR="00982ACF" w:rsidRPr="00915E1A" w:rsidTr="00E17C55">
        <w:trPr>
          <w:trHeight w:hRule="exact" w:val="278"/>
          <w:jc w:val="center"/>
        </w:trPr>
        <w:tc>
          <w:tcPr>
            <w:tcW w:w="125" w:type="dxa"/>
            <w:tcBorders>
              <w:top w:val="single" w:sz="4" w:space="0" w:color="auto"/>
              <w:left w:val="single" w:sz="4" w:space="0" w:color="auto"/>
              <w:bottom w:val="single" w:sz="12"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3518" w:type="dxa"/>
            <w:tcBorders>
              <w:top w:val="single" w:sz="4" w:space="0" w:color="auto"/>
              <w:bottom w:val="single" w:sz="12" w:space="0" w:color="auto"/>
            </w:tcBorders>
            <w:shd w:val="clear" w:color="auto" w:fill="B4C6E7" w:themeFill="accent1" w:themeFillTint="66"/>
            <w:vAlign w:val="center"/>
          </w:tcPr>
          <w:p w:rsidR="00982ACF" w:rsidRPr="00915E1A" w:rsidRDefault="00E17C55">
            <w:pPr>
              <w:pStyle w:val="Zkladntext20"/>
              <w:framePr w:w="6758" w:wrap="notBeside" w:vAnchor="text" w:hAnchor="text" w:xAlign="center" w:y="1"/>
              <w:shd w:val="clear" w:color="auto" w:fill="auto"/>
              <w:spacing w:after="0" w:line="190" w:lineRule="exact"/>
              <w:ind w:firstLine="0"/>
              <w:jc w:val="left"/>
              <w:rPr>
                <w:lang w:val="en-GB"/>
              </w:rPr>
            </w:pPr>
            <w:r w:rsidRPr="00915E1A">
              <w:rPr>
                <w:rStyle w:val="Zkladntext295bodov"/>
                <w:lang w:val="en-GB"/>
              </w:rPr>
              <w:t>Auction company</w:t>
            </w:r>
          </w:p>
        </w:tc>
        <w:tc>
          <w:tcPr>
            <w:tcW w:w="101" w:type="dxa"/>
            <w:tcBorders>
              <w:top w:val="single" w:sz="4" w:space="0" w:color="auto"/>
              <w:bottom w:val="single" w:sz="12"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bottom w:val="single" w:sz="12"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797" w:type="dxa"/>
            <w:tcBorders>
              <w:top w:val="single" w:sz="4" w:space="0" w:color="auto"/>
              <w:bottom w:val="single" w:sz="12" w:space="0" w:color="auto"/>
            </w:tcBorders>
            <w:shd w:val="clear" w:color="auto" w:fill="BFBFBF" w:themeFill="background1" w:themeFillShade="BF"/>
            <w:vAlign w:val="bottom"/>
          </w:tcPr>
          <w:p w:rsidR="00982ACF" w:rsidRPr="00915E1A" w:rsidRDefault="0090147E">
            <w:pPr>
              <w:pStyle w:val="Zkladntext20"/>
              <w:framePr w:w="6758" w:wrap="notBeside" w:vAnchor="text" w:hAnchor="text" w:xAlign="center" w:y="1"/>
              <w:shd w:val="clear" w:color="auto" w:fill="auto"/>
              <w:spacing w:after="0" w:line="190" w:lineRule="exact"/>
              <w:ind w:firstLine="0"/>
              <w:rPr>
                <w:b/>
                <w:lang w:val="en-GB"/>
              </w:rPr>
            </w:pPr>
            <w:r w:rsidRPr="00915E1A">
              <w:rPr>
                <w:rStyle w:val="Zkladntext295bodovTun"/>
                <w:b w:val="0"/>
                <w:lang w:val="en-GB"/>
              </w:rPr>
              <w:t>1</w:t>
            </w:r>
          </w:p>
        </w:tc>
        <w:tc>
          <w:tcPr>
            <w:tcW w:w="106" w:type="dxa"/>
            <w:tcBorders>
              <w:top w:val="single" w:sz="4" w:space="0" w:color="auto"/>
              <w:bottom w:val="single" w:sz="12" w:space="0" w:color="auto"/>
            </w:tcBorders>
            <w:shd w:val="clear" w:color="auto" w:fill="BFBFBF" w:themeFill="background1" w:themeFillShade="BF"/>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12"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bottom w:val="single" w:sz="12" w:space="0" w:color="auto"/>
            </w:tcBorders>
            <w:shd w:val="clear" w:color="auto" w:fill="F2F2F2" w:themeFill="background1" w:themeFillShade="F2"/>
            <w:vAlign w:val="bottom"/>
          </w:tcPr>
          <w:p w:rsidR="00982ACF" w:rsidRPr="00915E1A" w:rsidRDefault="0090147E">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1</w:t>
            </w:r>
          </w:p>
        </w:tc>
        <w:tc>
          <w:tcPr>
            <w:tcW w:w="106" w:type="dxa"/>
            <w:tcBorders>
              <w:top w:val="single" w:sz="4" w:space="0" w:color="auto"/>
              <w:bottom w:val="single" w:sz="12"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12"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c>
          <w:tcPr>
            <w:tcW w:w="782" w:type="dxa"/>
            <w:tcBorders>
              <w:top w:val="single" w:sz="4" w:space="0" w:color="auto"/>
              <w:bottom w:val="single" w:sz="12" w:space="0" w:color="auto"/>
            </w:tcBorders>
            <w:shd w:val="clear" w:color="auto" w:fill="F2F2F2" w:themeFill="background1" w:themeFillShade="F2"/>
            <w:vAlign w:val="bottom"/>
          </w:tcPr>
          <w:p w:rsidR="00982ACF" w:rsidRPr="00915E1A" w:rsidRDefault="0090147E">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
                <w:lang w:val="en-GB"/>
              </w:rPr>
              <w:t>0</w:t>
            </w:r>
          </w:p>
        </w:tc>
        <w:tc>
          <w:tcPr>
            <w:tcW w:w="120" w:type="dxa"/>
            <w:tcBorders>
              <w:top w:val="single" w:sz="4" w:space="0" w:color="auto"/>
              <w:bottom w:val="single" w:sz="12" w:space="0" w:color="auto"/>
              <w:right w:val="single" w:sz="4" w:space="0" w:color="auto"/>
            </w:tcBorders>
            <w:shd w:val="clear" w:color="auto" w:fill="F2F2F2" w:themeFill="background1" w:themeFillShade="F2"/>
          </w:tcPr>
          <w:p w:rsidR="00982ACF" w:rsidRPr="00915E1A" w:rsidRDefault="00982ACF">
            <w:pPr>
              <w:framePr w:w="6758" w:wrap="notBeside" w:vAnchor="text" w:hAnchor="text" w:xAlign="center" w:y="1"/>
              <w:rPr>
                <w:sz w:val="10"/>
                <w:szCs w:val="10"/>
                <w:lang w:val="en-GB"/>
              </w:rPr>
            </w:pPr>
          </w:p>
        </w:tc>
      </w:tr>
      <w:tr w:rsidR="00982ACF" w:rsidRPr="00915E1A" w:rsidTr="00E17C55">
        <w:trPr>
          <w:trHeight w:hRule="exact" w:val="317"/>
          <w:jc w:val="center"/>
        </w:trPr>
        <w:tc>
          <w:tcPr>
            <w:tcW w:w="3643" w:type="dxa"/>
            <w:gridSpan w:val="2"/>
            <w:tcBorders>
              <w:top w:val="single" w:sz="12" w:space="0" w:color="auto"/>
              <w:left w:val="single" w:sz="12" w:space="0" w:color="auto"/>
              <w:bottom w:val="single" w:sz="12" w:space="0" w:color="auto"/>
            </w:tcBorders>
            <w:shd w:val="clear" w:color="auto" w:fill="B4C6E7" w:themeFill="accent1" w:themeFillTint="66"/>
            <w:vAlign w:val="center"/>
          </w:tcPr>
          <w:p w:rsidR="00982ACF" w:rsidRPr="00915E1A" w:rsidRDefault="00E17C55">
            <w:pPr>
              <w:pStyle w:val="Zkladntext20"/>
              <w:framePr w:w="6758" w:wrap="notBeside" w:vAnchor="text" w:hAnchor="text" w:xAlign="center" w:y="1"/>
              <w:shd w:val="clear" w:color="auto" w:fill="auto"/>
              <w:spacing w:after="0" w:line="190" w:lineRule="exact"/>
              <w:ind w:firstLine="0"/>
              <w:jc w:val="left"/>
              <w:rPr>
                <w:lang w:val="en-GB"/>
              </w:rPr>
            </w:pPr>
            <w:r w:rsidRPr="00915E1A">
              <w:rPr>
                <w:rStyle w:val="Zkladntext295bodovTun"/>
                <w:lang w:val="en-GB"/>
              </w:rPr>
              <w:t>Total</w:t>
            </w:r>
          </w:p>
        </w:tc>
        <w:tc>
          <w:tcPr>
            <w:tcW w:w="101" w:type="dxa"/>
            <w:tcBorders>
              <w:top w:val="single" w:sz="12" w:space="0" w:color="auto"/>
              <w:bottom w:val="single" w:sz="12" w:space="0" w:color="auto"/>
            </w:tcBorders>
            <w:shd w:val="clear" w:color="auto" w:fill="B4C6E7" w:themeFill="accent1" w:themeFillTint="66"/>
          </w:tcPr>
          <w:p w:rsidR="00982ACF" w:rsidRPr="00915E1A" w:rsidRDefault="00982ACF">
            <w:pPr>
              <w:framePr w:w="6758" w:wrap="notBeside" w:vAnchor="text" w:hAnchor="text" w:xAlign="center" w:y="1"/>
              <w:rPr>
                <w:sz w:val="10"/>
                <w:szCs w:val="10"/>
                <w:lang w:val="en-GB"/>
              </w:rPr>
            </w:pPr>
          </w:p>
        </w:tc>
        <w:tc>
          <w:tcPr>
            <w:tcW w:w="1013" w:type="dxa"/>
            <w:gridSpan w:val="3"/>
            <w:tcBorders>
              <w:top w:val="single" w:sz="12" w:space="0" w:color="auto"/>
              <w:left w:val="single" w:sz="4" w:space="0" w:color="auto"/>
              <w:bottom w:val="single" w:sz="12" w:space="0" w:color="auto"/>
            </w:tcBorders>
            <w:shd w:val="clear" w:color="auto" w:fill="BFBFBF" w:themeFill="background1" w:themeFillShade="BF"/>
            <w:vAlign w:val="center"/>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Tun"/>
                <w:lang w:val="en-GB"/>
              </w:rPr>
              <w:t>16</w:t>
            </w:r>
          </w:p>
        </w:tc>
        <w:tc>
          <w:tcPr>
            <w:tcW w:w="994" w:type="dxa"/>
            <w:gridSpan w:val="3"/>
            <w:tcBorders>
              <w:top w:val="single" w:sz="12" w:space="0" w:color="auto"/>
              <w:left w:val="single" w:sz="4" w:space="0" w:color="auto"/>
              <w:bottom w:val="single" w:sz="12" w:space="0" w:color="auto"/>
            </w:tcBorders>
            <w:shd w:val="clear" w:color="auto" w:fill="F2F2F2" w:themeFill="background1" w:themeFillShade="F2"/>
            <w:vAlign w:val="center"/>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Tun"/>
                <w:lang w:val="en-GB"/>
              </w:rPr>
              <w:t>6</w:t>
            </w:r>
          </w:p>
        </w:tc>
        <w:tc>
          <w:tcPr>
            <w:tcW w:w="100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982ACF" w:rsidRPr="00915E1A" w:rsidRDefault="009105F7">
            <w:pPr>
              <w:pStyle w:val="Zkladntext20"/>
              <w:framePr w:w="6758" w:wrap="notBeside" w:vAnchor="text" w:hAnchor="text" w:xAlign="center" w:y="1"/>
              <w:shd w:val="clear" w:color="auto" w:fill="auto"/>
              <w:spacing w:after="0" w:line="190" w:lineRule="exact"/>
              <w:ind w:firstLine="0"/>
              <w:rPr>
                <w:lang w:val="en-GB"/>
              </w:rPr>
            </w:pPr>
            <w:r w:rsidRPr="00915E1A">
              <w:rPr>
                <w:rStyle w:val="Zkladntext295bodovTun"/>
                <w:lang w:val="en-GB"/>
              </w:rPr>
              <w:t>5</w:t>
            </w:r>
          </w:p>
        </w:tc>
      </w:tr>
    </w:tbl>
    <w:p w:rsidR="00982ACF" w:rsidRPr="00915E1A" w:rsidRDefault="00982ACF">
      <w:pPr>
        <w:framePr w:w="6758" w:wrap="notBeside" w:vAnchor="text" w:hAnchor="text" w:xAlign="center" w:y="1"/>
        <w:rPr>
          <w:sz w:val="2"/>
          <w:szCs w:val="2"/>
          <w:lang w:val="en-GB"/>
        </w:rPr>
      </w:pPr>
    </w:p>
    <w:p w:rsidR="00982ACF" w:rsidRPr="00915E1A" w:rsidRDefault="00982ACF">
      <w:pPr>
        <w:rPr>
          <w:sz w:val="2"/>
          <w:szCs w:val="2"/>
          <w:lang w:val="en-GB"/>
        </w:rPr>
      </w:pPr>
    </w:p>
    <w:p w:rsidR="009105F7" w:rsidRPr="00915E1A" w:rsidRDefault="009105F7" w:rsidP="009105F7">
      <w:pPr>
        <w:pStyle w:val="Zkladntext70"/>
        <w:shd w:val="clear" w:color="auto" w:fill="auto"/>
        <w:spacing w:before="0" w:line="140" w:lineRule="exact"/>
        <w:ind w:firstLine="708"/>
        <w:rPr>
          <w:lang w:val="en-GB"/>
        </w:rPr>
      </w:pPr>
      <w:r w:rsidRPr="00915E1A">
        <w:rPr>
          <w:lang w:val="en-GB"/>
        </w:rPr>
        <w:t>Source: FSJ statistical data</w:t>
      </w:r>
    </w:p>
    <w:p w:rsidR="00982ACF" w:rsidRPr="00915E1A" w:rsidRDefault="00C355F3">
      <w:pPr>
        <w:pStyle w:val="Zkladntext20"/>
        <w:shd w:val="clear" w:color="auto" w:fill="auto"/>
        <w:spacing w:before="443" w:after="240" w:line="274" w:lineRule="exact"/>
        <w:ind w:firstLine="740"/>
        <w:jc w:val="both"/>
        <w:rPr>
          <w:lang w:val="en-GB"/>
        </w:rPr>
      </w:pPr>
      <w:r w:rsidRPr="00915E1A">
        <w:rPr>
          <w:lang w:val="en-GB"/>
        </w:rPr>
        <w:t xml:space="preserve">The control activity of the FSJ identified similar violations of statutory provisions compared to the previous </w:t>
      </w:r>
      <w:r w:rsidR="009105F7" w:rsidRPr="00915E1A">
        <w:rPr>
          <w:lang w:val="en-GB"/>
        </w:rPr>
        <w:t>year 2016</w:t>
      </w:r>
      <w:r w:rsidRPr="00915E1A">
        <w:rPr>
          <w:lang w:val="en-GB"/>
        </w:rPr>
        <w:t>. They were based mainly on the failure to prepare the obligatory elements of the program</w:t>
      </w:r>
      <w:r w:rsidR="0012128A" w:rsidRPr="00915E1A">
        <w:rPr>
          <w:lang w:val="en-GB"/>
        </w:rPr>
        <w:t>me</w:t>
      </w:r>
      <w:r w:rsidRPr="00915E1A">
        <w:rPr>
          <w:lang w:val="en-GB"/>
        </w:rPr>
        <w:t xml:space="preserve"> of the obliged </w:t>
      </w:r>
      <w:r w:rsidR="00256912" w:rsidRPr="00915E1A">
        <w:rPr>
          <w:lang w:val="en-GB"/>
        </w:rPr>
        <w:t>entity’s</w:t>
      </w:r>
      <w:r w:rsidRPr="00915E1A">
        <w:rPr>
          <w:lang w:val="en-GB"/>
        </w:rPr>
        <w:t xml:space="preserve"> own activity within the scope required by law</w:t>
      </w:r>
      <w:r w:rsidR="0090147E" w:rsidRPr="00915E1A">
        <w:rPr>
          <w:lang w:val="en-GB"/>
        </w:rPr>
        <w:t xml:space="preserve"> (</w:t>
      </w:r>
      <w:r w:rsidRPr="00915E1A">
        <w:rPr>
          <w:lang w:val="en-GB"/>
        </w:rPr>
        <w:t>Article</w:t>
      </w:r>
      <w:r w:rsidR="0090147E" w:rsidRPr="00915E1A">
        <w:rPr>
          <w:lang w:val="en-GB"/>
        </w:rPr>
        <w:t xml:space="preserve"> 20 </w:t>
      </w:r>
      <w:r w:rsidRPr="00915E1A">
        <w:rPr>
          <w:lang w:val="en-GB"/>
        </w:rPr>
        <w:t>par</w:t>
      </w:r>
      <w:r w:rsidR="0090147E" w:rsidRPr="00915E1A">
        <w:rPr>
          <w:lang w:val="en-GB"/>
        </w:rPr>
        <w:t xml:space="preserve">. 1 </w:t>
      </w:r>
      <w:r w:rsidRPr="00915E1A">
        <w:rPr>
          <w:lang w:val="en-GB"/>
        </w:rPr>
        <w:t>and</w:t>
      </w:r>
      <w:r w:rsidR="0090147E" w:rsidRPr="00915E1A">
        <w:rPr>
          <w:lang w:val="en-GB"/>
        </w:rPr>
        <w:t xml:space="preserve"> 2), </w:t>
      </w:r>
      <w:r w:rsidRPr="00915E1A">
        <w:rPr>
          <w:lang w:val="en-GB"/>
        </w:rPr>
        <w:t xml:space="preserve">the failure to carry out </w:t>
      </w:r>
      <w:r w:rsidR="007F3B27" w:rsidRPr="00915E1A">
        <w:rPr>
          <w:lang w:val="en-GB"/>
        </w:rPr>
        <w:t>customer due diligence</w:t>
      </w:r>
      <w:r w:rsidR="0090147E" w:rsidRPr="00915E1A">
        <w:rPr>
          <w:lang w:val="en-GB"/>
        </w:rPr>
        <w:t xml:space="preserve"> (</w:t>
      </w:r>
      <w:r w:rsidRPr="00915E1A">
        <w:rPr>
          <w:lang w:val="en-GB"/>
        </w:rPr>
        <w:t>Article</w:t>
      </w:r>
      <w:r w:rsidR="0090147E" w:rsidRPr="00915E1A">
        <w:rPr>
          <w:lang w:val="en-GB"/>
        </w:rPr>
        <w:t xml:space="preserve"> 10; </w:t>
      </w:r>
      <w:r w:rsidRPr="00915E1A">
        <w:rPr>
          <w:lang w:val="en-GB"/>
        </w:rPr>
        <w:t>insufficient identification of the client and its verification in the scope of Articles</w:t>
      </w:r>
      <w:r w:rsidR="0090147E" w:rsidRPr="00915E1A">
        <w:rPr>
          <w:lang w:val="en-GB"/>
        </w:rPr>
        <w:t xml:space="preserve"> 7 a</w:t>
      </w:r>
      <w:r w:rsidRPr="00915E1A">
        <w:rPr>
          <w:lang w:val="en-GB"/>
        </w:rPr>
        <w:t>nd</w:t>
      </w:r>
      <w:r w:rsidR="0090147E" w:rsidRPr="00915E1A">
        <w:rPr>
          <w:lang w:val="en-GB"/>
        </w:rPr>
        <w:t xml:space="preserve"> 8 </w:t>
      </w:r>
      <w:r w:rsidRPr="00915E1A">
        <w:rPr>
          <w:lang w:val="en-GB"/>
        </w:rPr>
        <w:t>of the AML Act</w:t>
      </w:r>
      <w:r w:rsidR="0090147E" w:rsidRPr="00915E1A">
        <w:rPr>
          <w:lang w:val="en-GB"/>
        </w:rPr>
        <w:t xml:space="preserve">, </w:t>
      </w:r>
      <w:r w:rsidR="007F3B27" w:rsidRPr="00915E1A">
        <w:rPr>
          <w:lang w:val="en-GB"/>
        </w:rPr>
        <w:t>the failure identify the purpose and planed nature of the business relation and whether the client acts in his own name, depending on the risk of legalization, failure to find out the beneficial owner and the origin of the funds</w:t>
      </w:r>
      <w:r w:rsidR="0090147E" w:rsidRPr="00915E1A">
        <w:rPr>
          <w:lang w:val="en-GB"/>
        </w:rPr>
        <w:t xml:space="preserve">), </w:t>
      </w:r>
      <w:r w:rsidR="007F3B27" w:rsidRPr="00915E1A">
        <w:rPr>
          <w:lang w:val="en-GB"/>
        </w:rPr>
        <w:t>and failure to carry out enhanced due diligence</w:t>
      </w:r>
      <w:r w:rsidR="0090147E" w:rsidRPr="00915E1A">
        <w:rPr>
          <w:lang w:val="en-GB"/>
        </w:rPr>
        <w:t xml:space="preserve"> (</w:t>
      </w:r>
      <w:r w:rsidR="007F3B27" w:rsidRPr="00915E1A">
        <w:rPr>
          <w:lang w:val="en-GB"/>
        </w:rPr>
        <w:t>Article</w:t>
      </w:r>
      <w:r w:rsidR="0090147E" w:rsidRPr="00915E1A">
        <w:rPr>
          <w:lang w:val="en-GB"/>
        </w:rPr>
        <w:t xml:space="preserve"> 12), </w:t>
      </w:r>
      <w:r w:rsidR="007F3B27" w:rsidRPr="00915E1A">
        <w:rPr>
          <w:lang w:val="en-GB"/>
        </w:rPr>
        <w:t xml:space="preserve">failure to assess transactions </w:t>
      </w:r>
      <w:r w:rsidR="009105F7" w:rsidRPr="00915E1A">
        <w:rPr>
          <w:lang w:val="en-GB"/>
        </w:rPr>
        <w:t>(</w:t>
      </w:r>
      <w:r w:rsidR="007F3B27" w:rsidRPr="00915E1A">
        <w:rPr>
          <w:lang w:val="en-GB"/>
        </w:rPr>
        <w:t>Article</w:t>
      </w:r>
      <w:r w:rsidR="0090147E" w:rsidRPr="00915E1A">
        <w:rPr>
          <w:lang w:val="en-GB"/>
        </w:rPr>
        <w:t xml:space="preserve"> 14 </w:t>
      </w:r>
      <w:r w:rsidR="007F3B27" w:rsidRPr="00915E1A">
        <w:rPr>
          <w:lang w:val="en-GB"/>
        </w:rPr>
        <w:t>par</w:t>
      </w:r>
      <w:r w:rsidR="0090147E" w:rsidRPr="00915E1A">
        <w:rPr>
          <w:lang w:val="en-GB"/>
        </w:rPr>
        <w:t>. 2</w:t>
      </w:r>
      <w:r w:rsidR="007F3B27" w:rsidRPr="00915E1A">
        <w:rPr>
          <w:lang w:val="en-GB"/>
        </w:rPr>
        <w:t xml:space="preserve"> of the AML Act</w:t>
      </w:r>
      <w:r w:rsidR="009105F7" w:rsidRPr="00915E1A">
        <w:rPr>
          <w:lang w:val="en-GB"/>
        </w:rPr>
        <w:t>)</w:t>
      </w:r>
      <w:r w:rsidR="007F3B27" w:rsidRPr="00915E1A">
        <w:rPr>
          <w:lang w:val="en-GB"/>
        </w:rPr>
        <w:t xml:space="preserve">, the </w:t>
      </w:r>
      <w:r w:rsidR="009105F7" w:rsidRPr="00915E1A">
        <w:rPr>
          <w:lang w:val="en-GB"/>
        </w:rPr>
        <w:t xml:space="preserve">failure to report a UTR (Article 17), failure to keep written record on transactions (Article 19), as well as </w:t>
      </w:r>
      <w:r w:rsidR="007F3B27" w:rsidRPr="00915E1A">
        <w:rPr>
          <w:lang w:val="en-GB"/>
        </w:rPr>
        <w:t xml:space="preserve"> failure to provide all necessary cooperation and refrain from any actions that may hamper the execution of the control </w:t>
      </w:r>
      <w:r w:rsidR="0090147E" w:rsidRPr="00915E1A">
        <w:rPr>
          <w:lang w:val="en-GB"/>
        </w:rPr>
        <w:t>(</w:t>
      </w:r>
      <w:r w:rsidR="007F3B27" w:rsidRPr="00915E1A">
        <w:rPr>
          <w:lang w:val="en-GB"/>
        </w:rPr>
        <w:t>Article</w:t>
      </w:r>
      <w:r w:rsidR="0090147E" w:rsidRPr="00915E1A">
        <w:rPr>
          <w:lang w:val="en-GB"/>
        </w:rPr>
        <w:t xml:space="preserve"> 30).</w:t>
      </w:r>
    </w:p>
    <w:p w:rsidR="00982ACF" w:rsidRPr="00915E1A" w:rsidRDefault="00432897" w:rsidP="003D455E">
      <w:pPr>
        <w:pStyle w:val="Zkladntext20"/>
        <w:shd w:val="clear" w:color="auto" w:fill="auto"/>
        <w:spacing w:after="0" w:line="240" w:lineRule="auto"/>
        <w:ind w:firstLine="743"/>
        <w:jc w:val="both"/>
        <w:rPr>
          <w:lang w:val="en-GB"/>
        </w:rPr>
      </w:pPr>
      <w:r w:rsidRPr="00915E1A">
        <w:rPr>
          <w:lang w:val="en-GB"/>
        </w:rPr>
        <w:t>It is clear from the above statistical data, that in 201</w:t>
      </w:r>
      <w:r w:rsidR="00EE08DF" w:rsidRPr="00915E1A">
        <w:rPr>
          <w:lang w:val="en-GB"/>
        </w:rPr>
        <w:t>7</w:t>
      </w:r>
      <w:r w:rsidRPr="00915E1A">
        <w:rPr>
          <w:lang w:val="en-GB"/>
        </w:rPr>
        <w:t>, fewer controls were carried out than in the previous years</w:t>
      </w:r>
      <w:r w:rsidR="0090147E" w:rsidRPr="00915E1A">
        <w:rPr>
          <w:lang w:val="en-GB"/>
        </w:rPr>
        <w:t xml:space="preserve">. </w:t>
      </w:r>
      <w:r w:rsidRPr="00915E1A">
        <w:rPr>
          <w:lang w:val="en-GB"/>
        </w:rPr>
        <w:t xml:space="preserve">The reason for the downward trend was the fact that the </w:t>
      </w:r>
      <w:r w:rsidR="0090147E" w:rsidRPr="00915E1A">
        <w:rPr>
          <w:lang w:val="en-GB"/>
        </w:rPr>
        <w:t xml:space="preserve">FSJ </w:t>
      </w:r>
      <w:r w:rsidRPr="00915E1A">
        <w:rPr>
          <w:lang w:val="en-GB"/>
        </w:rPr>
        <w:t xml:space="preserve">with respect to the </w:t>
      </w:r>
      <w:r w:rsidR="00256912" w:rsidRPr="00915E1A">
        <w:rPr>
          <w:lang w:val="en-GB"/>
        </w:rPr>
        <w:t>fulfilment</w:t>
      </w:r>
      <w:r w:rsidRPr="00915E1A">
        <w:rPr>
          <w:lang w:val="en-GB"/>
        </w:rPr>
        <w:t xml:space="preserve"> of the obligation to carry out a National Risk Assessment, which SR follows from the 4th Anti-Money Laundering Directive and is a mandatory condition for Slovak Republic to enter the 5th round of evaluation by MONEYVAL Committee of Experts of the Council of Europe</w:t>
      </w:r>
      <w:r w:rsidR="00A242C8" w:rsidRPr="00915E1A">
        <w:rPr>
          <w:lang w:val="en-GB"/>
        </w:rPr>
        <w:t xml:space="preserve"> </w:t>
      </w:r>
      <w:r w:rsidR="0090147E" w:rsidRPr="00915E1A">
        <w:rPr>
          <w:lang w:val="en-GB"/>
        </w:rPr>
        <w:t>(</w:t>
      </w:r>
      <w:r w:rsidR="00256912" w:rsidRPr="00915E1A">
        <w:rPr>
          <w:lang w:val="en-GB"/>
        </w:rPr>
        <w:t>hereinafter</w:t>
      </w:r>
      <w:r w:rsidR="00A242C8" w:rsidRPr="00915E1A">
        <w:rPr>
          <w:lang w:val="en-GB"/>
        </w:rPr>
        <w:t>: the “</w:t>
      </w:r>
      <w:r w:rsidR="0090147E" w:rsidRPr="00915E1A">
        <w:rPr>
          <w:lang w:val="en-GB"/>
        </w:rPr>
        <w:t>MONEYVAL</w:t>
      </w:r>
      <w:r w:rsidR="00A242C8" w:rsidRPr="00915E1A">
        <w:rPr>
          <w:lang w:val="en-GB"/>
        </w:rPr>
        <w:t xml:space="preserve"> Committee”</w:t>
      </w:r>
      <w:r w:rsidR="0090147E" w:rsidRPr="00915E1A">
        <w:rPr>
          <w:lang w:val="en-GB"/>
        </w:rPr>
        <w:t xml:space="preserve">), </w:t>
      </w:r>
      <w:r w:rsidR="00EE08DF" w:rsidRPr="00915E1A">
        <w:rPr>
          <w:lang w:val="en-GB"/>
        </w:rPr>
        <w:t>finished</w:t>
      </w:r>
      <w:r w:rsidR="00A242C8" w:rsidRPr="00915E1A">
        <w:rPr>
          <w:lang w:val="en-GB"/>
        </w:rPr>
        <w:t xml:space="preserve"> the</w:t>
      </w:r>
      <w:r w:rsidR="0090147E" w:rsidRPr="00915E1A">
        <w:rPr>
          <w:lang w:val="en-GB"/>
        </w:rPr>
        <w:t xml:space="preserve"> </w:t>
      </w:r>
      <w:r w:rsidR="00256912" w:rsidRPr="00915E1A">
        <w:rPr>
          <w:lang w:val="en-GB"/>
        </w:rPr>
        <w:t>process</w:t>
      </w:r>
      <w:r w:rsidR="0090147E" w:rsidRPr="00915E1A">
        <w:rPr>
          <w:lang w:val="en-GB"/>
        </w:rPr>
        <w:t xml:space="preserve"> </w:t>
      </w:r>
      <w:r w:rsidR="00A242C8" w:rsidRPr="00915E1A">
        <w:rPr>
          <w:lang w:val="en-GB"/>
        </w:rPr>
        <w:t xml:space="preserve">NRA in cooperation with the </w:t>
      </w:r>
      <w:r w:rsidR="0090147E" w:rsidRPr="00915E1A">
        <w:rPr>
          <w:lang w:val="en-GB"/>
        </w:rPr>
        <w:t xml:space="preserve">NBS </w:t>
      </w:r>
      <w:r w:rsidR="00A242C8" w:rsidRPr="00915E1A">
        <w:rPr>
          <w:lang w:val="en-GB"/>
        </w:rPr>
        <w:t>and the World Bank at national level</w:t>
      </w:r>
      <w:r w:rsidR="0090147E" w:rsidRPr="00915E1A">
        <w:rPr>
          <w:lang w:val="en-GB"/>
        </w:rPr>
        <w:t>.</w:t>
      </w:r>
    </w:p>
    <w:p w:rsidR="000C10D5" w:rsidRPr="00915E1A" w:rsidRDefault="000C10D5" w:rsidP="003D455E">
      <w:pPr>
        <w:pStyle w:val="Zkladntext20"/>
        <w:shd w:val="clear" w:color="auto" w:fill="auto"/>
        <w:spacing w:after="0" w:line="240" w:lineRule="auto"/>
        <w:ind w:firstLine="743"/>
        <w:jc w:val="both"/>
        <w:rPr>
          <w:lang w:val="en-GB"/>
        </w:rPr>
      </w:pPr>
    </w:p>
    <w:p w:rsidR="000C10D5" w:rsidRPr="00915E1A" w:rsidRDefault="000C10D5" w:rsidP="000C10D5">
      <w:pPr>
        <w:pStyle w:val="Zkladntext20"/>
        <w:spacing w:after="0" w:line="240" w:lineRule="auto"/>
        <w:ind w:firstLine="743"/>
        <w:jc w:val="both"/>
        <w:rPr>
          <w:lang w:val="en-GB"/>
        </w:rPr>
      </w:pPr>
      <w:r w:rsidRPr="00915E1A">
        <w:rPr>
          <w:lang w:val="en-GB"/>
        </w:rPr>
        <w:t>Within this process, FSJ, in cooperation with the NBS, LEAs, other interested state authorities, other institutions and obliged entities, carried out identification and assessment of threats and risks of the legalization and financing of terrorism, vulnerabilities, the impact of these threats on vulnerabilities.</w:t>
      </w:r>
    </w:p>
    <w:p w:rsidR="00982ACF" w:rsidRPr="00915E1A" w:rsidRDefault="003D455E" w:rsidP="000C10D5">
      <w:pPr>
        <w:pStyle w:val="Zkladntext20"/>
        <w:shd w:val="clear" w:color="auto" w:fill="auto"/>
        <w:spacing w:after="0" w:line="240" w:lineRule="auto"/>
        <w:ind w:firstLine="0"/>
        <w:jc w:val="both"/>
        <w:rPr>
          <w:lang w:val="en-GB"/>
        </w:rPr>
      </w:pPr>
      <w:r w:rsidRPr="00915E1A">
        <w:rPr>
          <w:lang w:val="en-GB"/>
        </w:rPr>
        <w:t>In conclusion of this assessment process, there</w:t>
      </w:r>
      <w:r w:rsidR="000C10D5" w:rsidRPr="00915E1A">
        <w:rPr>
          <w:lang w:val="en-GB"/>
        </w:rPr>
        <w:t xml:space="preserve"> </w:t>
      </w:r>
      <w:r w:rsidRPr="00915E1A">
        <w:rPr>
          <w:lang w:val="en-GB"/>
        </w:rPr>
        <w:t>was a working meeting with representatives of the International Bank for Reconstruction and Development, which was attended by the entire KPO department, as in four represented</w:t>
      </w:r>
      <w:r w:rsidR="00761997" w:rsidRPr="00915E1A">
        <w:rPr>
          <w:lang w:val="en-GB"/>
        </w:rPr>
        <w:t xml:space="preserve"> working teams</w:t>
      </w:r>
      <w:r w:rsidR="00A242C8" w:rsidRPr="00915E1A">
        <w:rPr>
          <w:lang w:val="en-GB"/>
        </w:rPr>
        <w:t>,</w:t>
      </w:r>
      <w:r w:rsidR="00761997" w:rsidRPr="00915E1A">
        <w:rPr>
          <w:lang w:val="en-GB"/>
        </w:rPr>
        <w:t xml:space="preserve"> police officers from the KP dpt. </w:t>
      </w:r>
      <w:proofErr w:type="gramStart"/>
      <w:r w:rsidR="00761997" w:rsidRPr="00915E1A">
        <w:rPr>
          <w:lang w:val="en-GB"/>
        </w:rPr>
        <w:t>Were</w:t>
      </w:r>
      <w:proofErr w:type="gramEnd"/>
      <w:r w:rsidR="00761997" w:rsidRPr="00915E1A">
        <w:rPr>
          <w:lang w:val="en-GB"/>
        </w:rPr>
        <w:t xml:space="preserve"> appointed as</w:t>
      </w:r>
      <w:r w:rsidR="00A242C8" w:rsidRPr="00915E1A">
        <w:rPr>
          <w:lang w:val="en-GB"/>
        </w:rPr>
        <w:t xml:space="preserve"> </w:t>
      </w:r>
      <w:r w:rsidR="00761997" w:rsidRPr="00915E1A">
        <w:rPr>
          <w:lang w:val="en-GB"/>
        </w:rPr>
        <w:t xml:space="preserve">the Heads of working groups for the banking, insurance, securities and non-financial sectors. </w:t>
      </w:r>
      <w:r w:rsidR="000C10D5" w:rsidRPr="00915E1A">
        <w:rPr>
          <w:lang w:val="en-GB"/>
        </w:rPr>
        <w:t>The result will be an NRA report and proposals for measures to mitigate identified risks in the form of action plans. Promoting a good policy for preventive measures to prevent money laundering and terrorist financing based on the NRA report with the gradual implementation of action plans in practice will be a priority in the next period.</w:t>
      </w:r>
    </w:p>
    <w:p w:rsidR="00761997" w:rsidRPr="00915E1A" w:rsidRDefault="00761997" w:rsidP="003D455E">
      <w:pPr>
        <w:pStyle w:val="Zkladntext20"/>
        <w:shd w:val="clear" w:color="auto" w:fill="auto"/>
        <w:spacing w:after="0" w:line="240" w:lineRule="auto"/>
        <w:ind w:firstLine="0"/>
        <w:jc w:val="both"/>
        <w:rPr>
          <w:lang w:val="en-GB"/>
        </w:rPr>
      </w:pPr>
    </w:p>
    <w:p w:rsidR="00761997" w:rsidRPr="00915E1A" w:rsidRDefault="00761997" w:rsidP="003D455E">
      <w:pPr>
        <w:pStyle w:val="Zkladntext20"/>
        <w:shd w:val="clear" w:color="auto" w:fill="auto"/>
        <w:spacing w:after="0" w:line="240" w:lineRule="auto"/>
        <w:ind w:firstLine="0"/>
        <w:jc w:val="both"/>
        <w:rPr>
          <w:lang w:val="en-GB"/>
        </w:rPr>
      </w:pPr>
    </w:p>
    <w:p w:rsidR="00761997" w:rsidRPr="00915E1A" w:rsidRDefault="00761997" w:rsidP="003D455E">
      <w:pPr>
        <w:pStyle w:val="Zkladntext20"/>
        <w:shd w:val="clear" w:color="auto" w:fill="auto"/>
        <w:spacing w:after="0" w:line="240" w:lineRule="auto"/>
        <w:ind w:firstLine="0"/>
        <w:jc w:val="both"/>
        <w:rPr>
          <w:lang w:val="en-GB"/>
        </w:rPr>
      </w:pPr>
    </w:p>
    <w:p w:rsidR="00761997" w:rsidRPr="00915E1A" w:rsidRDefault="00761997" w:rsidP="003D455E">
      <w:pPr>
        <w:pStyle w:val="Zkladntext20"/>
        <w:shd w:val="clear" w:color="auto" w:fill="auto"/>
        <w:spacing w:after="0" w:line="240" w:lineRule="auto"/>
        <w:ind w:firstLine="0"/>
        <w:jc w:val="both"/>
        <w:rPr>
          <w:lang w:val="en-GB"/>
        </w:rPr>
      </w:pPr>
    </w:p>
    <w:p w:rsidR="000C10D5" w:rsidRPr="00915E1A" w:rsidRDefault="000C10D5">
      <w:pPr>
        <w:pStyle w:val="Zkladntext20"/>
        <w:shd w:val="clear" w:color="auto" w:fill="auto"/>
        <w:spacing w:after="0" w:line="278" w:lineRule="exact"/>
        <w:ind w:firstLine="740"/>
        <w:jc w:val="both"/>
        <w:rPr>
          <w:lang w:val="en-GB"/>
        </w:rPr>
      </w:pPr>
      <w:r w:rsidRPr="00915E1A">
        <w:rPr>
          <w:lang w:val="en-GB"/>
        </w:rPr>
        <w:lastRenderedPageBreak/>
        <w:t xml:space="preserve">With respect to the forthcoming amendment to the AML Act, the KPO dpt. in cooperation with the Security Legislation of the </w:t>
      </w:r>
      <w:proofErr w:type="spellStart"/>
      <w:r w:rsidRPr="00915E1A">
        <w:rPr>
          <w:lang w:val="en-GB"/>
        </w:rPr>
        <w:t>MoI</w:t>
      </w:r>
      <w:proofErr w:type="spellEnd"/>
      <w:r w:rsidRPr="00915E1A">
        <w:rPr>
          <w:lang w:val="en-GB"/>
        </w:rPr>
        <w:t xml:space="preserve"> evaluated comments resulting from the intra-departmental amendment procedure and procedures. </w:t>
      </w:r>
      <w:r w:rsidR="001C6ABE" w:rsidRPr="00915E1A">
        <w:rPr>
          <w:lang w:val="en-GB"/>
        </w:rPr>
        <w:t xml:space="preserve">Subsequently, they participated in the negotiations of the Economic and Social Council of the Government of the Slovak Republic, the Security Council of the Slovak Republic and the Legislative Council of the Government of the Slovak Republic. The </w:t>
      </w:r>
      <w:r w:rsidRPr="00915E1A">
        <w:rPr>
          <w:lang w:val="en-GB"/>
        </w:rPr>
        <w:t xml:space="preserve">KPO </w:t>
      </w:r>
      <w:r w:rsidR="001C6ABE" w:rsidRPr="00915E1A">
        <w:rPr>
          <w:lang w:val="en-GB"/>
        </w:rPr>
        <w:t xml:space="preserve">Dpt. organized several training and </w:t>
      </w:r>
      <w:r w:rsidR="00915E1A" w:rsidRPr="00915E1A">
        <w:rPr>
          <w:lang w:val="en-GB"/>
        </w:rPr>
        <w:t>consultations</w:t>
      </w:r>
      <w:r w:rsidR="00233D8E" w:rsidRPr="00915E1A">
        <w:rPr>
          <w:lang w:val="en-GB"/>
        </w:rPr>
        <w:t xml:space="preserve"> of obliged entities</w:t>
      </w:r>
      <w:r w:rsidRPr="00915E1A">
        <w:rPr>
          <w:lang w:val="en-GB"/>
        </w:rPr>
        <w:t xml:space="preserve">, </w:t>
      </w:r>
      <w:r w:rsidR="00233D8E" w:rsidRPr="00915E1A">
        <w:rPr>
          <w:lang w:val="en-GB"/>
        </w:rPr>
        <w:t>mainly auditors</w:t>
      </w:r>
      <w:r w:rsidRPr="00915E1A">
        <w:rPr>
          <w:lang w:val="en-GB"/>
        </w:rPr>
        <w:t xml:space="preserve">, </w:t>
      </w:r>
      <w:r w:rsidR="00233D8E" w:rsidRPr="00915E1A">
        <w:rPr>
          <w:lang w:val="en-GB"/>
        </w:rPr>
        <w:t xml:space="preserve">tax advisors and trained the tax officers of </w:t>
      </w:r>
      <w:r w:rsidR="00915E1A" w:rsidRPr="00915E1A">
        <w:rPr>
          <w:lang w:val="en-GB"/>
        </w:rPr>
        <w:t>the</w:t>
      </w:r>
      <w:r w:rsidR="00233D8E" w:rsidRPr="00915E1A">
        <w:rPr>
          <w:lang w:val="en-GB"/>
        </w:rPr>
        <w:t xml:space="preserve"> Financial Directorate of the</w:t>
      </w:r>
      <w:r w:rsidRPr="00915E1A">
        <w:rPr>
          <w:lang w:val="en-GB"/>
        </w:rPr>
        <w:t xml:space="preserve"> SR</w:t>
      </w:r>
      <w:r w:rsidR="00233D8E" w:rsidRPr="00915E1A">
        <w:rPr>
          <w:lang w:val="en-GB"/>
        </w:rPr>
        <w:t xml:space="preserve"> who perform controls with </w:t>
      </w:r>
      <w:r w:rsidR="00915E1A" w:rsidRPr="00915E1A">
        <w:rPr>
          <w:lang w:val="en-GB"/>
        </w:rPr>
        <w:t>gambling</w:t>
      </w:r>
      <w:r w:rsidR="00233D8E" w:rsidRPr="00915E1A">
        <w:rPr>
          <w:lang w:val="en-GB"/>
        </w:rPr>
        <w:t xml:space="preserve"> operators</w:t>
      </w:r>
      <w:r w:rsidRPr="00915E1A">
        <w:rPr>
          <w:lang w:val="en-GB"/>
        </w:rPr>
        <w:t xml:space="preserve">. </w:t>
      </w:r>
      <w:r w:rsidR="00233D8E" w:rsidRPr="00915E1A">
        <w:rPr>
          <w:lang w:val="en-GB"/>
        </w:rPr>
        <w:t xml:space="preserve">Also, meetings with the Slovak Banking Association, the Slovak Insurance Association and the Central Securities Depository were held. The KPO Department conducted a training </w:t>
      </w:r>
      <w:proofErr w:type="gramStart"/>
      <w:r w:rsidR="00233D8E" w:rsidRPr="00915E1A">
        <w:rPr>
          <w:lang w:val="en-GB"/>
        </w:rPr>
        <w:t>activity  concerning</w:t>
      </w:r>
      <w:proofErr w:type="gramEnd"/>
      <w:r w:rsidR="00233D8E" w:rsidRPr="00915E1A">
        <w:rPr>
          <w:lang w:val="en-GB"/>
        </w:rPr>
        <w:t xml:space="preserve"> the AML Act for students of the Secondary Vocational School of PF and the PF Academy in Bratislava.</w:t>
      </w:r>
    </w:p>
    <w:p w:rsidR="000C10D5" w:rsidRPr="00915E1A" w:rsidRDefault="000C10D5">
      <w:pPr>
        <w:pStyle w:val="Zkladntext20"/>
        <w:shd w:val="clear" w:color="auto" w:fill="auto"/>
        <w:spacing w:after="0" w:line="278" w:lineRule="exact"/>
        <w:ind w:firstLine="740"/>
        <w:jc w:val="both"/>
        <w:rPr>
          <w:lang w:val="en-GB"/>
        </w:rPr>
      </w:pPr>
    </w:p>
    <w:p w:rsidR="000C10D5" w:rsidRPr="00915E1A" w:rsidRDefault="000C10D5">
      <w:pPr>
        <w:pStyle w:val="Zkladntext20"/>
        <w:shd w:val="clear" w:color="auto" w:fill="auto"/>
        <w:spacing w:after="0" w:line="278" w:lineRule="exact"/>
        <w:ind w:firstLine="740"/>
        <w:jc w:val="both"/>
        <w:rPr>
          <w:lang w:val="en-GB"/>
        </w:rPr>
      </w:pPr>
    </w:p>
    <w:p w:rsidR="00982ACF" w:rsidRPr="00915E1A" w:rsidRDefault="0060422D" w:rsidP="006C7307">
      <w:pPr>
        <w:pStyle w:val="Zkladntext20"/>
        <w:shd w:val="clear" w:color="auto" w:fill="auto"/>
        <w:tabs>
          <w:tab w:val="left" w:pos="272"/>
          <w:tab w:val="right" w:pos="3272"/>
          <w:tab w:val="left" w:pos="3418"/>
        </w:tabs>
        <w:spacing w:after="0" w:line="274" w:lineRule="exact"/>
        <w:ind w:firstLine="760"/>
        <w:jc w:val="both"/>
        <w:rPr>
          <w:lang w:val="en-GB"/>
        </w:rPr>
      </w:pPr>
      <w:r w:rsidRPr="00915E1A">
        <w:rPr>
          <w:lang w:val="en-GB"/>
        </w:rPr>
        <w:t xml:space="preserve">The </w:t>
      </w:r>
      <w:r w:rsidR="00233D8E" w:rsidRPr="00915E1A">
        <w:rPr>
          <w:lang w:val="en-GB"/>
        </w:rPr>
        <w:t>KPO Dpt.</w:t>
      </w:r>
      <w:r w:rsidR="0090147E" w:rsidRPr="00915E1A">
        <w:rPr>
          <w:lang w:val="en-GB"/>
        </w:rPr>
        <w:t xml:space="preserve"> </w:t>
      </w:r>
      <w:r w:rsidRPr="00915E1A">
        <w:rPr>
          <w:lang w:val="en-GB"/>
        </w:rPr>
        <w:t xml:space="preserve">also </w:t>
      </w:r>
      <w:r w:rsidR="00256912" w:rsidRPr="00915E1A">
        <w:rPr>
          <w:lang w:val="en-GB"/>
        </w:rPr>
        <w:t>participated</w:t>
      </w:r>
      <w:r w:rsidRPr="00915E1A">
        <w:rPr>
          <w:lang w:val="en-GB"/>
        </w:rPr>
        <w:t xml:space="preserve"> in </w:t>
      </w:r>
      <w:r w:rsidR="00256912" w:rsidRPr="00915E1A">
        <w:rPr>
          <w:lang w:val="en-GB"/>
        </w:rPr>
        <w:t>various</w:t>
      </w:r>
      <w:r w:rsidR="0090147E" w:rsidRPr="00915E1A">
        <w:rPr>
          <w:lang w:val="en-GB"/>
        </w:rPr>
        <w:t xml:space="preserve"> </w:t>
      </w:r>
      <w:r w:rsidRPr="00915E1A">
        <w:rPr>
          <w:lang w:val="en-GB"/>
        </w:rPr>
        <w:t>departmental workshops in addressing issues with respect to administrative proceedings or the legislation as well as</w:t>
      </w:r>
      <w:r w:rsidR="0090147E" w:rsidRPr="00915E1A">
        <w:rPr>
          <w:lang w:val="en-GB"/>
        </w:rPr>
        <w:t xml:space="preserve"> </w:t>
      </w:r>
      <w:r w:rsidR="006C7307" w:rsidRPr="00915E1A">
        <w:rPr>
          <w:lang w:val="en-GB"/>
        </w:rPr>
        <w:t>cross-</w:t>
      </w:r>
      <w:proofErr w:type="spellStart"/>
      <w:r w:rsidR="006C7307" w:rsidRPr="00915E1A">
        <w:rPr>
          <w:lang w:val="en-GB"/>
        </w:rPr>
        <w:t>sectoral</w:t>
      </w:r>
      <w:proofErr w:type="spellEnd"/>
      <w:r w:rsidR="006C7307" w:rsidRPr="00915E1A">
        <w:rPr>
          <w:lang w:val="en-GB"/>
        </w:rPr>
        <w:t xml:space="preserve"> </w:t>
      </w:r>
      <w:r w:rsidRPr="00915E1A">
        <w:rPr>
          <w:lang w:val="en-GB"/>
        </w:rPr>
        <w:t>workshops</w:t>
      </w:r>
      <w:r w:rsidR="006C7307" w:rsidRPr="00915E1A">
        <w:rPr>
          <w:lang w:val="en-GB"/>
        </w:rPr>
        <w:t xml:space="preserve"> with the N</w:t>
      </w:r>
      <w:r w:rsidR="0090147E" w:rsidRPr="00915E1A">
        <w:rPr>
          <w:lang w:val="en-GB"/>
        </w:rPr>
        <w:t xml:space="preserve">BS, </w:t>
      </w:r>
      <w:r w:rsidR="00233D8E" w:rsidRPr="00915E1A">
        <w:rPr>
          <w:lang w:val="en-GB"/>
        </w:rPr>
        <w:t xml:space="preserve">the </w:t>
      </w:r>
      <w:r w:rsidR="0090147E" w:rsidRPr="00915E1A">
        <w:rPr>
          <w:lang w:val="en-GB"/>
        </w:rPr>
        <w:t>M</w:t>
      </w:r>
      <w:r w:rsidR="00233D8E" w:rsidRPr="00915E1A">
        <w:rPr>
          <w:lang w:val="en-GB"/>
        </w:rPr>
        <w:t>inistry of Finance of the</w:t>
      </w:r>
      <w:r w:rsidR="006C7307" w:rsidRPr="00915E1A">
        <w:rPr>
          <w:lang w:val="en-GB"/>
        </w:rPr>
        <w:t xml:space="preserve"> </w:t>
      </w:r>
      <w:r w:rsidR="0090147E" w:rsidRPr="00915E1A">
        <w:rPr>
          <w:lang w:val="en-GB"/>
        </w:rPr>
        <w:t>SR</w:t>
      </w:r>
      <w:r w:rsidR="00233D8E" w:rsidRPr="00915E1A">
        <w:rPr>
          <w:lang w:val="en-GB"/>
        </w:rPr>
        <w:t xml:space="preserve"> (hereinafter: MF SR) </w:t>
      </w:r>
      <w:r w:rsidR="006C7307" w:rsidRPr="00915E1A">
        <w:rPr>
          <w:lang w:val="en-GB"/>
        </w:rPr>
        <w:t>for the purpose of exchanging experience and information concerning inspections performed</w:t>
      </w:r>
      <w:r w:rsidR="00233D8E" w:rsidRPr="00915E1A">
        <w:rPr>
          <w:lang w:val="en-GB"/>
        </w:rPr>
        <w:t xml:space="preserve"> and the </w:t>
      </w:r>
      <w:r w:rsidR="00915E1A" w:rsidRPr="00915E1A">
        <w:rPr>
          <w:lang w:val="en-GB"/>
        </w:rPr>
        <w:t>application</w:t>
      </w:r>
      <w:r w:rsidR="00233D8E" w:rsidRPr="00915E1A">
        <w:rPr>
          <w:lang w:val="en-GB"/>
        </w:rPr>
        <w:t xml:space="preserve"> of the AML Act</w:t>
      </w:r>
      <w:r w:rsidR="0090147E" w:rsidRPr="00915E1A">
        <w:rPr>
          <w:lang w:val="en-GB"/>
        </w:rPr>
        <w:t xml:space="preserve">. </w:t>
      </w:r>
      <w:r w:rsidR="00256912" w:rsidRPr="00915E1A">
        <w:rPr>
          <w:lang w:val="en-GB"/>
        </w:rPr>
        <w:t>Within</w:t>
      </w:r>
      <w:r w:rsidR="006C7307" w:rsidRPr="00915E1A">
        <w:rPr>
          <w:lang w:val="en-GB"/>
        </w:rPr>
        <w:t xml:space="preserve"> cooperation with obliged entities, the</w:t>
      </w:r>
      <w:r w:rsidR="0090147E" w:rsidRPr="00915E1A">
        <w:rPr>
          <w:lang w:val="en-GB"/>
        </w:rPr>
        <w:t xml:space="preserve"> </w:t>
      </w:r>
      <w:r w:rsidR="00233D8E" w:rsidRPr="00915E1A">
        <w:rPr>
          <w:lang w:val="en-GB"/>
        </w:rPr>
        <w:t>KPO Dpt.</w:t>
      </w:r>
      <w:r w:rsidR="006C7307" w:rsidRPr="00915E1A">
        <w:rPr>
          <w:lang w:val="en-GB"/>
        </w:rPr>
        <w:t xml:space="preserve"> issued opinions and guidelines on particular application issues </w:t>
      </w:r>
      <w:r w:rsidR="00660C54" w:rsidRPr="00915E1A">
        <w:rPr>
          <w:lang w:val="en-GB"/>
        </w:rPr>
        <w:t xml:space="preserve">resulting from the practice, mainly based on request of the obliged persons, professional organizations and associations of obliged persons. Opinions in most cases concerned ambiguous definitions contained in the AML Act and uncertainty as to the practical application of the individual obligations of obliged persons (e.g., transfer of a payment account, opening of a payment account with basic functions, exchange of information, </w:t>
      </w:r>
      <w:proofErr w:type="gramStart"/>
      <w:r w:rsidR="00660C54" w:rsidRPr="00915E1A">
        <w:rPr>
          <w:lang w:val="en-GB"/>
        </w:rPr>
        <w:t>confidentiality</w:t>
      </w:r>
      <w:proofErr w:type="gramEnd"/>
      <w:r w:rsidR="00660C54" w:rsidRPr="00915E1A">
        <w:rPr>
          <w:lang w:val="en-GB"/>
        </w:rPr>
        <w:t xml:space="preserve"> under Article 18 of the AML Act</w:t>
      </w:r>
      <w:r w:rsidR="0090147E" w:rsidRPr="00915E1A">
        <w:rPr>
          <w:lang w:val="en-GB"/>
        </w:rPr>
        <w:t>).</w:t>
      </w:r>
    </w:p>
    <w:p w:rsidR="001975D6" w:rsidRPr="00915E1A" w:rsidRDefault="001975D6" w:rsidP="006C7307">
      <w:pPr>
        <w:pStyle w:val="Zkladntext20"/>
        <w:shd w:val="clear" w:color="auto" w:fill="auto"/>
        <w:tabs>
          <w:tab w:val="left" w:pos="272"/>
          <w:tab w:val="right" w:pos="3272"/>
          <w:tab w:val="left" w:pos="3418"/>
        </w:tabs>
        <w:spacing w:after="0" w:line="274" w:lineRule="exact"/>
        <w:ind w:firstLine="760"/>
        <w:jc w:val="both"/>
        <w:rPr>
          <w:lang w:val="en-GB"/>
        </w:rPr>
      </w:pPr>
      <w:r w:rsidRPr="00915E1A">
        <w:rPr>
          <w:lang w:val="en-GB"/>
        </w:rPr>
        <w:t xml:space="preserve">Under Article 29 par. 4 of the AML Act, the NBS </w:t>
      </w:r>
      <w:r w:rsidR="00FC663E" w:rsidRPr="00915E1A">
        <w:rPr>
          <w:lang w:val="en-GB"/>
        </w:rPr>
        <w:t>is obliged to report to the</w:t>
      </w:r>
      <w:r w:rsidRPr="00915E1A">
        <w:rPr>
          <w:lang w:val="en-GB"/>
        </w:rPr>
        <w:t xml:space="preserve"> FSJ</w:t>
      </w:r>
      <w:r w:rsidR="00FC663E" w:rsidRPr="00915E1A">
        <w:rPr>
          <w:lang w:val="en-GB"/>
        </w:rPr>
        <w:t xml:space="preserve"> the conduct of </w:t>
      </w:r>
      <w:r w:rsidR="00915E1A" w:rsidRPr="00915E1A">
        <w:rPr>
          <w:lang w:val="en-GB"/>
        </w:rPr>
        <w:t>inspection</w:t>
      </w:r>
      <w:r w:rsidR="00FC663E" w:rsidRPr="00915E1A">
        <w:rPr>
          <w:lang w:val="en-GB"/>
        </w:rPr>
        <w:t xml:space="preserve"> with obliged entities and also the results of such controls that are subject to their supervision according to special regulations</w:t>
      </w:r>
      <w:r w:rsidRPr="00915E1A">
        <w:rPr>
          <w:lang w:val="en-GB"/>
        </w:rPr>
        <w:t xml:space="preserve">. </w:t>
      </w:r>
      <w:r w:rsidR="00FC663E" w:rsidRPr="00915E1A">
        <w:rPr>
          <w:lang w:val="en-GB"/>
        </w:rPr>
        <w:t>In</w:t>
      </w:r>
      <w:r w:rsidRPr="00915E1A">
        <w:rPr>
          <w:lang w:val="en-GB"/>
        </w:rPr>
        <w:t xml:space="preserve"> 2017</w:t>
      </w:r>
      <w:r w:rsidR="00FC663E" w:rsidRPr="00915E1A">
        <w:rPr>
          <w:lang w:val="en-GB"/>
        </w:rPr>
        <w:t>, the</w:t>
      </w:r>
      <w:r w:rsidRPr="00915E1A">
        <w:rPr>
          <w:lang w:val="en-GB"/>
        </w:rPr>
        <w:t xml:space="preserve"> NBS </w:t>
      </w:r>
      <w:r w:rsidR="00FC663E" w:rsidRPr="00915E1A">
        <w:rPr>
          <w:lang w:val="en-GB"/>
        </w:rPr>
        <w:t xml:space="preserve">delivered </w:t>
      </w:r>
      <w:r w:rsidRPr="00915E1A">
        <w:rPr>
          <w:lang w:val="en-GB"/>
        </w:rPr>
        <w:t xml:space="preserve">14 </w:t>
      </w:r>
      <w:r w:rsidR="00FC663E" w:rsidRPr="00915E1A">
        <w:rPr>
          <w:lang w:val="en-GB"/>
        </w:rPr>
        <w:t>notices of planned inspections</w:t>
      </w:r>
      <w:r w:rsidRPr="00915E1A">
        <w:rPr>
          <w:lang w:val="en-GB"/>
        </w:rPr>
        <w:t xml:space="preserve"> </w:t>
      </w:r>
      <w:r w:rsidR="00FC663E" w:rsidRPr="00915E1A">
        <w:rPr>
          <w:lang w:val="en-GB"/>
        </w:rPr>
        <w:t>to the FSJ which were performed by employees of the Financial Market Supervision of the N</w:t>
      </w:r>
      <w:r w:rsidRPr="00915E1A">
        <w:rPr>
          <w:lang w:val="en-GB"/>
        </w:rPr>
        <w:t>BS a</w:t>
      </w:r>
      <w:r w:rsidR="00FC663E" w:rsidRPr="00915E1A">
        <w:rPr>
          <w:lang w:val="en-GB"/>
        </w:rPr>
        <w:t>nd</w:t>
      </w:r>
      <w:r w:rsidRPr="00915E1A">
        <w:rPr>
          <w:lang w:val="en-GB"/>
        </w:rPr>
        <w:t xml:space="preserve"> 3</w:t>
      </w:r>
      <w:r w:rsidR="00FC663E" w:rsidRPr="00915E1A">
        <w:rPr>
          <w:lang w:val="en-GB"/>
        </w:rPr>
        <w:t xml:space="preserve"> notices of the results of individual supervision checks</w:t>
      </w:r>
      <w:r w:rsidR="00804BEF" w:rsidRPr="00915E1A">
        <w:rPr>
          <w:lang w:val="en-GB"/>
        </w:rPr>
        <w:t>.</w:t>
      </w:r>
    </w:p>
    <w:p w:rsidR="005E4CCB" w:rsidRPr="00915E1A" w:rsidRDefault="005E4CCB" w:rsidP="00660C54">
      <w:pPr>
        <w:pStyle w:val="Zkladntext20"/>
        <w:shd w:val="clear" w:color="auto" w:fill="auto"/>
        <w:tabs>
          <w:tab w:val="left" w:pos="272"/>
          <w:tab w:val="right" w:pos="3272"/>
          <w:tab w:val="left" w:pos="3418"/>
        </w:tabs>
        <w:spacing w:after="0" w:line="274" w:lineRule="exact"/>
        <w:ind w:firstLine="760"/>
        <w:jc w:val="both"/>
        <w:rPr>
          <w:lang w:val="en-GB"/>
        </w:rPr>
      </w:pPr>
    </w:p>
    <w:p w:rsidR="00982ACF" w:rsidRPr="00915E1A" w:rsidRDefault="005E4CCB">
      <w:pPr>
        <w:pStyle w:val="Zhlavie30"/>
        <w:keepNext/>
        <w:keepLines/>
        <w:numPr>
          <w:ilvl w:val="0"/>
          <w:numId w:val="3"/>
        </w:numPr>
        <w:shd w:val="clear" w:color="auto" w:fill="auto"/>
        <w:tabs>
          <w:tab w:val="left" w:pos="3323"/>
        </w:tabs>
        <w:spacing w:after="258" w:line="280" w:lineRule="exact"/>
        <w:ind w:left="2980"/>
        <w:jc w:val="both"/>
        <w:rPr>
          <w:lang w:val="en-GB"/>
        </w:rPr>
      </w:pPr>
      <w:bookmarkStart w:id="9" w:name="bookmark13"/>
      <w:r w:rsidRPr="00915E1A">
        <w:rPr>
          <w:lang w:val="en-GB"/>
        </w:rPr>
        <w:t>International Cooperation</w:t>
      </w:r>
      <w:bookmarkEnd w:id="9"/>
    </w:p>
    <w:p w:rsidR="00FC663E" w:rsidRDefault="00FC663E" w:rsidP="00FC663E">
      <w:pPr>
        <w:pStyle w:val="Zkladntext20"/>
        <w:spacing w:after="240" w:line="274" w:lineRule="exact"/>
        <w:ind w:firstLine="760"/>
        <w:jc w:val="both"/>
        <w:rPr>
          <w:lang w:val="en-GB"/>
        </w:rPr>
      </w:pPr>
      <w:r w:rsidRPr="00915E1A">
        <w:rPr>
          <w:lang w:val="en-GB"/>
        </w:rPr>
        <w:t xml:space="preserve">All criminal activities are closely related to the issue of money laundering. Undoubtedly, this is one of the most dangerous negative phenomena of this time. The creativity of </w:t>
      </w:r>
      <w:r w:rsidR="00915E1A" w:rsidRPr="00915E1A">
        <w:rPr>
          <w:lang w:val="en-GB"/>
        </w:rPr>
        <w:t>perpetrators</w:t>
      </w:r>
      <w:r w:rsidRPr="00915E1A">
        <w:rPr>
          <w:lang w:val="en-GB"/>
        </w:rPr>
        <w:t xml:space="preserve"> has no </w:t>
      </w:r>
      <w:r w:rsidR="00804BEF" w:rsidRPr="00915E1A">
        <w:rPr>
          <w:lang w:val="en-GB"/>
        </w:rPr>
        <w:t>limits</w:t>
      </w:r>
      <w:r w:rsidRPr="00915E1A">
        <w:rPr>
          <w:lang w:val="en-GB"/>
        </w:rPr>
        <w:t xml:space="preserve"> and they are using more and more sophisticated and more </w:t>
      </w:r>
      <w:r w:rsidR="00804BEF" w:rsidRPr="00915E1A">
        <w:rPr>
          <w:lang w:val="en-GB"/>
        </w:rPr>
        <w:t>developed</w:t>
      </w:r>
      <w:r w:rsidRPr="00915E1A">
        <w:rPr>
          <w:lang w:val="en-GB"/>
        </w:rPr>
        <w:t xml:space="preserve"> methods to </w:t>
      </w:r>
      <w:r w:rsidR="00804BEF" w:rsidRPr="00915E1A">
        <w:rPr>
          <w:lang w:val="en-GB"/>
        </w:rPr>
        <w:t>launder</w:t>
      </w:r>
      <w:r w:rsidRPr="00915E1A">
        <w:rPr>
          <w:lang w:val="en-GB"/>
        </w:rPr>
        <w:t xml:space="preserve"> their illegal </w:t>
      </w:r>
      <w:r w:rsidR="00804BEF" w:rsidRPr="00915E1A">
        <w:rPr>
          <w:lang w:val="en-GB"/>
        </w:rPr>
        <w:t>proceeds</w:t>
      </w:r>
      <w:r w:rsidRPr="00915E1A">
        <w:rPr>
          <w:lang w:val="en-GB"/>
        </w:rPr>
        <w:t xml:space="preserve"> and put them back into circulation as part of the legal economy. As</w:t>
      </w:r>
      <w:r w:rsidR="00804BEF" w:rsidRPr="00915E1A">
        <w:rPr>
          <w:lang w:val="en-GB"/>
        </w:rPr>
        <w:t xml:space="preserve"> it is</w:t>
      </w:r>
      <w:r w:rsidRPr="00915E1A">
        <w:rPr>
          <w:lang w:val="en-GB"/>
        </w:rPr>
        <w:t xml:space="preserve"> money legalized illegally at international level, money laundering and terrorist financing become a global problem. In particular, enhanced international law enforcement cooperation </w:t>
      </w:r>
      <w:r w:rsidR="00804BEF" w:rsidRPr="00915E1A">
        <w:rPr>
          <w:lang w:val="en-GB"/>
        </w:rPr>
        <w:t>seems to be</w:t>
      </w:r>
      <w:r w:rsidRPr="00915E1A">
        <w:rPr>
          <w:lang w:val="en-GB"/>
        </w:rPr>
        <w:t xml:space="preserve"> essential. A successful fight against crime can only be conducted if </w:t>
      </w:r>
      <w:r w:rsidR="00804BEF" w:rsidRPr="00915E1A">
        <w:rPr>
          <w:lang w:val="en-GB"/>
        </w:rPr>
        <w:t xml:space="preserve">effective and rapid exchange of information </w:t>
      </w:r>
      <w:r w:rsidRPr="00915E1A">
        <w:rPr>
          <w:lang w:val="en-GB"/>
        </w:rPr>
        <w:t xml:space="preserve">is </w:t>
      </w:r>
      <w:r w:rsidR="00915E1A" w:rsidRPr="00915E1A">
        <w:rPr>
          <w:lang w:val="en-GB"/>
        </w:rPr>
        <w:t>ensured</w:t>
      </w:r>
      <w:r w:rsidRPr="00915E1A">
        <w:rPr>
          <w:lang w:val="en-GB"/>
        </w:rPr>
        <w:t>. The contribution of FSJ International Cooperation (OMS) lies</w:t>
      </w:r>
      <w:r w:rsidR="00804BEF" w:rsidRPr="00915E1A">
        <w:rPr>
          <w:lang w:val="en-GB"/>
        </w:rPr>
        <w:t xml:space="preserve"> right in this area.</w:t>
      </w:r>
    </w:p>
    <w:p w:rsidR="00213D48" w:rsidRPr="00A45B66" w:rsidRDefault="00213D48">
      <w:pPr>
        <w:rPr>
          <w:rFonts w:ascii="Arial Narrow" w:eastAsia="Arial Narrow" w:hAnsi="Arial Narrow" w:cs="Arial Narrow"/>
          <w:lang w:val="en-GB"/>
        </w:rPr>
      </w:pPr>
      <w:r>
        <w:rPr>
          <w:lang w:val="en-GB"/>
        </w:rPr>
        <w:br w:type="page"/>
      </w:r>
    </w:p>
    <w:p w:rsidR="00804BEF" w:rsidRPr="00915E1A" w:rsidRDefault="00804BEF" w:rsidP="00804BEF">
      <w:pPr>
        <w:pStyle w:val="Zhlavie30"/>
        <w:keepNext/>
        <w:keepLines/>
        <w:shd w:val="clear" w:color="auto" w:fill="auto"/>
        <w:tabs>
          <w:tab w:val="left" w:pos="3323"/>
        </w:tabs>
        <w:spacing w:after="258" w:line="280" w:lineRule="exact"/>
        <w:ind w:left="2980"/>
        <w:jc w:val="both"/>
        <w:rPr>
          <w:lang w:val="en-GB"/>
        </w:rPr>
      </w:pPr>
      <w:r w:rsidRPr="00915E1A">
        <w:rPr>
          <w:lang w:val="en-GB"/>
        </w:rPr>
        <w:lastRenderedPageBreak/>
        <w:t>4.1. Forms of Cooperation</w:t>
      </w:r>
    </w:p>
    <w:p w:rsidR="00D22640" w:rsidRPr="00915E1A" w:rsidRDefault="00804BEF" w:rsidP="00D22640">
      <w:pPr>
        <w:pStyle w:val="Zkladntext20"/>
        <w:spacing w:after="240" w:line="274" w:lineRule="exact"/>
        <w:ind w:firstLine="760"/>
        <w:jc w:val="both"/>
        <w:rPr>
          <w:lang w:val="en-GB"/>
        </w:rPr>
      </w:pPr>
      <w:r w:rsidRPr="00915E1A">
        <w:rPr>
          <w:lang w:val="en-GB"/>
        </w:rPr>
        <w:t xml:space="preserve">International cooperation is not limited only </w:t>
      </w:r>
      <w:proofErr w:type="gramStart"/>
      <w:r w:rsidRPr="00915E1A">
        <w:rPr>
          <w:lang w:val="en-GB"/>
        </w:rPr>
        <w:t>to</w:t>
      </w:r>
      <w:proofErr w:type="gramEnd"/>
      <w:r w:rsidRPr="00915E1A">
        <w:rPr>
          <w:lang w:val="en-GB"/>
        </w:rPr>
        <w:t xml:space="preserve"> specific cases of information exchange, but also includes a general exchange of experience, best practices and participation in international working groups and organizations. The FSJ cooperates with partner FIUs on the basis of Decision No. 2000/642/JHA </w:t>
      </w:r>
      <w:r w:rsidR="00C663AA" w:rsidRPr="00915E1A">
        <w:rPr>
          <w:lang w:val="en-GB"/>
        </w:rPr>
        <w:t>of 17 October 2000 regulating cooperation in respect of exchanging information between FIUs of Member States.</w:t>
      </w:r>
      <w:r w:rsidR="00D22640" w:rsidRPr="00915E1A">
        <w:rPr>
          <w:lang w:val="en-GB"/>
        </w:rPr>
        <w:t xml:space="preserve"> The exchange of information in a global context is regulated by national legislation based on the principles of the Egmont FIU information exchange. It is a platform for the safe exchange of financial knowledge expertise, primarily to combat money laundering and terrorist financing. FSJ has been a member of the Egmont Group FIU since 1997. This group is a global grouping of national FIUs and currently includes 155 FIUs.</w:t>
      </w:r>
    </w:p>
    <w:p w:rsidR="00D22640" w:rsidRPr="00915E1A" w:rsidRDefault="00D22640" w:rsidP="00D22640">
      <w:pPr>
        <w:pStyle w:val="Zhlavie30"/>
        <w:keepNext/>
        <w:keepLines/>
        <w:shd w:val="clear" w:color="auto" w:fill="auto"/>
        <w:tabs>
          <w:tab w:val="left" w:pos="3323"/>
        </w:tabs>
        <w:spacing w:after="258" w:line="280" w:lineRule="exact"/>
        <w:ind w:left="2980"/>
        <w:jc w:val="both"/>
        <w:rPr>
          <w:lang w:val="en-GB"/>
        </w:rPr>
      </w:pPr>
      <w:r w:rsidRPr="00915E1A">
        <w:rPr>
          <w:lang w:val="en-GB"/>
        </w:rPr>
        <w:t>4.2. Forms of International Cooperation</w:t>
      </w:r>
    </w:p>
    <w:p w:rsidR="00D22640" w:rsidRPr="00915E1A" w:rsidRDefault="00D22640" w:rsidP="00D22640">
      <w:pPr>
        <w:pStyle w:val="Zkladntext20"/>
        <w:shd w:val="clear" w:color="auto" w:fill="auto"/>
        <w:spacing w:after="240" w:line="274" w:lineRule="exact"/>
        <w:ind w:firstLine="800"/>
        <w:jc w:val="both"/>
        <w:rPr>
          <w:lang w:val="en-GB"/>
        </w:rPr>
      </w:pPr>
      <w:r w:rsidRPr="00915E1A">
        <w:rPr>
          <w:lang w:val="en-GB"/>
        </w:rPr>
        <w:t>In practice, c</w:t>
      </w:r>
      <w:r w:rsidR="005E4CCB" w:rsidRPr="00915E1A">
        <w:rPr>
          <w:lang w:val="en-GB"/>
        </w:rPr>
        <w:t xml:space="preserve">ommunication between </w:t>
      </w:r>
      <w:r w:rsidRPr="00915E1A">
        <w:rPr>
          <w:lang w:val="en-GB"/>
        </w:rPr>
        <w:t xml:space="preserve">in the Egmont Group </w:t>
      </w:r>
      <w:r w:rsidR="005E4CCB" w:rsidRPr="00915E1A">
        <w:rPr>
          <w:lang w:val="en-GB"/>
        </w:rPr>
        <w:t xml:space="preserve">partner FIUs takes place </w:t>
      </w:r>
      <w:r w:rsidRPr="00915E1A">
        <w:rPr>
          <w:lang w:val="en-GB"/>
        </w:rPr>
        <w:t xml:space="preserve">via </w:t>
      </w:r>
      <w:r w:rsidR="005E4CCB" w:rsidRPr="00915E1A">
        <w:rPr>
          <w:lang w:val="en-GB"/>
        </w:rPr>
        <w:t xml:space="preserve">secure encrypted </w:t>
      </w:r>
      <w:r w:rsidRPr="00915E1A">
        <w:rPr>
          <w:lang w:val="en-GB"/>
        </w:rPr>
        <w:t xml:space="preserve">network for </w:t>
      </w:r>
      <w:r w:rsidR="00915E1A" w:rsidRPr="00915E1A">
        <w:rPr>
          <w:lang w:val="en-GB"/>
        </w:rPr>
        <w:t>information</w:t>
      </w:r>
      <w:r w:rsidRPr="00915E1A">
        <w:rPr>
          <w:lang w:val="en-GB"/>
        </w:rPr>
        <w:t xml:space="preserve"> exchange, </w:t>
      </w:r>
      <w:r w:rsidR="0090147E" w:rsidRPr="00915E1A">
        <w:rPr>
          <w:lang w:val="en-GB"/>
        </w:rPr>
        <w:t xml:space="preserve">Egmont Secure Web (ESW), </w:t>
      </w:r>
      <w:r w:rsidR="005E4CCB" w:rsidRPr="00915E1A">
        <w:rPr>
          <w:lang w:val="en-GB"/>
        </w:rPr>
        <w:t>using which it is possible to communicate with</w:t>
      </w:r>
      <w:r w:rsidR="0090147E" w:rsidRPr="00915E1A">
        <w:rPr>
          <w:lang w:val="en-GB"/>
        </w:rPr>
        <w:t xml:space="preserve"> FIU</w:t>
      </w:r>
      <w:r w:rsidR="005E4CCB" w:rsidRPr="00915E1A">
        <w:rPr>
          <w:lang w:val="en-GB"/>
        </w:rPr>
        <w:t xml:space="preserve"> globally</w:t>
      </w:r>
      <w:r w:rsidR="0090147E" w:rsidRPr="00915E1A">
        <w:rPr>
          <w:lang w:val="en-GB"/>
        </w:rPr>
        <w:t xml:space="preserve">, </w:t>
      </w:r>
      <w:r w:rsidR="005E4CCB" w:rsidRPr="00915E1A">
        <w:rPr>
          <w:lang w:val="en-GB"/>
        </w:rPr>
        <w:t>or through the</w:t>
      </w:r>
      <w:r w:rsidR="0090147E" w:rsidRPr="00915E1A">
        <w:rPr>
          <w:lang w:val="en-GB"/>
        </w:rPr>
        <w:t xml:space="preserve"> Financial Intelligence Unit Network </w:t>
      </w:r>
      <w:r w:rsidR="0090147E" w:rsidRPr="00915E1A">
        <w:rPr>
          <w:lang w:val="en-GB" w:eastAsia="en-US" w:bidi="en-US"/>
        </w:rPr>
        <w:t>(FIU.NET)</w:t>
      </w:r>
      <w:r w:rsidR="005E4CCB" w:rsidRPr="00915E1A">
        <w:rPr>
          <w:lang w:val="en-GB"/>
        </w:rPr>
        <w:t xml:space="preserve"> computer network</w:t>
      </w:r>
      <w:r w:rsidR="0090147E" w:rsidRPr="00915E1A">
        <w:rPr>
          <w:lang w:val="en-GB" w:eastAsia="en-US" w:bidi="en-US"/>
        </w:rPr>
        <w:t>.</w:t>
      </w:r>
      <w:r w:rsidR="005E4CCB" w:rsidRPr="00915E1A">
        <w:rPr>
          <w:lang w:val="en-GB" w:eastAsia="en-US" w:bidi="en-US"/>
        </w:rPr>
        <w:t xml:space="preserve"> It</w:t>
      </w:r>
      <w:r w:rsidR="0090147E" w:rsidRPr="00915E1A">
        <w:rPr>
          <w:lang w:val="en-GB" w:eastAsia="en-US" w:bidi="en-US"/>
        </w:rPr>
        <w:t xml:space="preserve"> </w:t>
      </w:r>
      <w:r w:rsidR="005E4CCB" w:rsidRPr="00915E1A">
        <w:rPr>
          <w:lang w:val="en-GB"/>
        </w:rPr>
        <w:t xml:space="preserve">is a decentralized computer network providing information exchange between </w:t>
      </w:r>
      <w:r w:rsidR="0090147E" w:rsidRPr="00915E1A">
        <w:rPr>
          <w:lang w:val="en-GB"/>
        </w:rPr>
        <w:t>FIU</w:t>
      </w:r>
      <w:r w:rsidR="00AC5BF0" w:rsidRPr="00915E1A">
        <w:rPr>
          <w:lang w:val="en-GB"/>
        </w:rPr>
        <w:t>s</w:t>
      </w:r>
      <w:r w:rsidR="0090147E" w:rsidRPr="00915E1A">
        <w:rPr>
          <w:lang w:val="en-GB"/>
        </w:rPr>
        <w:t xml:space="preserve"> E</w:t>
      </w:r>
      <w:r w:rsidR="00AC5BF0" w:rsidRPr="00915E1A">
        <w:rPr>
          <w:lang w:val="en-GB"/>
        </w:rPr>
        <w:t>U</w:t>
      </w:r>
      <w:r w:rsidR="0090147E" w:rsidRPr="00915E1A">
        <w:rPr>
          <w:lang w:val="en-GB"/>
        </w:rPr>
        <w:t xml:space="preserve">. </w:t>
      </w:r>
      <w:r w:rsidR="00AC5BF0" w:rsidRPr="00915E1A">
        <w:rPr>
          <w:lang w:val="en-GB"/>
        </w:rPr>
        <w:t>Within</w:t>
      </w:r>
      <w:r w:rsidR="0090147E" w:rsidRPr="00915E1A">
        <w:rPr>
          <w:lang w:val="en-GB"/>
        </w:rPr>
        <w:t xml:space="preserve"> </w:t>
      </w:r>
      <w:r w:rsidR="0090147E" w:rsidRPr="00915E1A">
        <w:rPr>
          <w:lang w:val="en-GB" w:eastAsia="en-US" w:bidi="en-US"/>
        </w:rPr>
        <w:t>FIU.NET</w:t>
      </w:r>
      <w:r w:rsidR="00AC5BF0" w:rsidRPr="00915E1A">
        <w:rPr>
          <w:lang w:val="en-GB" w:eastAsia="en-US" w:bidi="en-US"/>
        </w:rPr>
        <w:t>,</w:t>
      </w:r>
      <w:r w:rsidR="0090147E" w:rsidRPr="00915E1A">
        <w:rPr>
          <w:lang w:val="en-GB" w:eastAsia="en-US" w:bidi="en-US"/>
        </w:rPr>
        <w:t xml:space="preserve"> </w:t>
      </w:r>
      <w:r w:rsidR="00AC5BF0" w:rsidRPr="00915E1A">
        <w:rPr>
          <w:lang w:val="en-GB"/>
        </w:rPr>
        <w:t xml:space="preserve">sophisticated </w:t>
      </w:r>
      <w:r w:rsidR="0090147E" w:rsidRPr="00915E1A">
        <w:rPr>
          <w:lang w:val="en-GB"/>
        </w:rPr>
        <w:t>Ma3tch</w:t>
      </w:r>
      <w:r w:rsidR="00AC5BF0" w:rsidRPr="00915E1A">
        <w:rPr>
          <w:lang w:val="en-GB"/>
        </w:rPr>
        <w:t xml:space="preserve"> technology has been developed that allows</w:t>
      </w:r>
      <w:r w:rsidR="0090147E" w:rsidRPr="00915E1A">
        <w:rPr>
          <w:lang w:val="en-GB"/>
        </w:rPr>
        <w:t xml:space="preserve"> FIU</w:t>
      </w:r>
      <w:r w:rsidR="00AC5BF0" w:rsidRPr="00915E1A">
        <w:rPr>
          <w:lang w:val="en-GB"/>
        </w:rPr>
        <w:t>s connected to</w:t>
      </w:r>
      <w:r w:rsidR="0090147E" w:rsidRPr="00915E1A">
        <w:rPr>
          <w:lang w:val="en-GB"/>
        </w:rPr>
        <w:t xml:space="preserve"> </w:t>
      </w:r>
      <w:r w:rsidR="0090147E" w:rsidRPr="00915E1A">
        <w:rPr>
          <w:lang w:val="en-GB" w:eastAsia="en-US" w:bidi="en-US"/>
        </w:rPr>
        <w:t>FIU.</w:t>
      </w:r>
      <w:r w:rsidRPr="00915E1A">
        <w:rPr>
          <w:lang w:val="en-GB" w:eastAsia="en-US" w:bidi="en-US"/>
        </w:rPr>
        <w:t xml:space="preserve"> </w:t>
      </w:r>
      <w:r w:rsidR="0090147E" w:rsidRPr="00915E1A">
        <w:rPr>
          <w:lang w:val="en-GB" w:eastAsia="en-US" w:bidi="en-US"/>
        </w:rPr>
        <w:t>NET</w:t>
      </w:r>
      <w:r w:rsidR="00AC5BF0" w:rsidRPr="00915E1A">
        <w:rPr>
          <w:lang w:val="en-GB" w:eastAsia="en-US" w:bidi="en-US"/>
        </w:rPr>
        <w:t xml:space="preserve"> to compare the match of their data in an anonymous way with other </w:t>
      </w:r>
      <w:r w:rsidR="0090147E" w:rsidRPr="00915E1A">
        <w:rPr>
          <w:lang w:val="en-GB"/>
        </w:rPr>
        <w:t>FIU</w:t>
      </w:r>
      <w:r w:rsidR="00AC5BF0" w:rsidRPr="00915E1A">
        <w:rPr>
          <w:lang w:val="en-GB"/>
        </w:rPr>
        <w:t>s</w:t>
      </w:r>
      <w:r w:rsidR="0090147E" w:rsidRPr="00915E1A">
        <w:rPr>
          <w:lang w:val="en-GB"/>
        </w:rPr>
        <w:t xml:space="preserve">. </w:t>
      </w:r>
      <w:r w:rsidR="00CE0E46" w:rsidRPr="00915E1A">
        <w:rPr>
          <w:lang w:val="en-GB"/>
        </w:rPr>
        <w:t>Very simply, this functionality converts FIU data into uniform anonymous filters without the use of sensitive personal data. These filters can therefore be safely shared and used with other FIUs</w:t>
      </w:r>
      <w:r w:rsidR="0090147E" w:rsidRPr="00915E1A">
        <w:rPr>
          <w:lang w:val="en-GB"/>
        </w:rPr>
        <w:t xml:space="preserve">. </w:t>
      </w:r>
      <w:r w:rsidR="00CE0E46" w:rsidRPr="00915E1A">
        <w:rPr>
          <w:lang w:val="en-GB"/>
        </w:rPr>
        <w:t>A great benefit of Ma3tch is the ability to detect the objects of interest to individual FIUs in other countries, even though they were not aware of the fact that the entity could be related to the relevant country</w:t>
      </w:r>
      <w:r w:rsidR="0090147E" w:rsidRPr="00915E1A">
        <w:rPr>
          <w:lang w:val="en-GB"/>
        </w:rPr>
        <w:t xml:space="preserve">. </w:t>
      </w:r>
      <w:r w:rsidR="00CE0E46" w:rsidRPr="00915E1A">
        <w:rPr>
          <w:lang w:val="en-GB"/>
        </w:rPr>
        <w:t>Thus, the</w:t>
      </w:r>
      <w:r w:rsidR="0090147E" w:rsidRPr="00915E1A">
        <w:rPr>
          <w:lang w:val="en-GB"/>
        </w:rPr>
        <w:t xml:space="preserve"> FIU</w:t>
      </w:r>
      <w:r w:rsidR="00CE0E46" w:rsidRPr="00915E1A">
        <w:rPr>
          <w:lang w:val="en-GB"/>
        </w:rPr>
        <w:t>s can work as a whole and thanks to</w:t>
      </w:r>
      <w:r w:rsidR="0090147E" w:rsidRPr="00915E1A">
        <w:rPr>
          <w:lang w:val="en-GB"/>
        </w:rPr>
        <w:t xml:space="preserve"> </w:t>
      </w:r>
      <w:r w:rsidR="0090147E" w:rsidRPr="00915E1A">
        <w:rPr>
          <w:lang w:val="en-GB" w:eastAsia="en-US" w:bidi="en-US"/>
        </w:rPr>
        <w:t>FIU.NET</w:t>
      </w:r>
      <w:r w:rsidR="00CE0E46" w:rsidRPr="00915E1A">
        <w:rPr>
          <w:lang w:val="en-GB" w:eastAsia="en-US" w:bidi="en-US"/>
        </w:rPr>
        <w:t xml:space="preserve"> as a virtual</w:t>
      </w:r>
      <w:r w:rsidR="0090147E" w:rsidRPr="00915E1A">
        <w:rPr>
          <w:lang w:val="en-GB"/>
        </w:rPr>
        <w:t xml:space="preserve"> </w:t>
      </w:r>
      <w:proofErr w:type="gramStart"/>
      <w:r w:rsidR="0090147E" w:rsidRPr="00915E1A">
        <w:rPr>
          <w:lang w:val="en-GB"/>
        </w:rPr>
        <w:t>entit</w:t>
      </w:r>
      <w:r w:rsidR="00CE0E46" w:rsidRPr="00915E1A">
        <w:rPr>
          <w:lang w:val="en-GB"/>
        </w:rPr>
        <w:t>y</w:t>
      </w:r>
      <w:r w:rsidR="0090147E" w:rsidRPr="00915E1A">
        <w:rPr>
          <w:lang w:val="en-GB"/>
        </w:rPr>
        <w:t>,</w:t>
      </w:r>
      <w:proofErr w:type="gramEnd"/>
      <w:r w:rsidR="0090147E" w:rsidRPr="00915E1A">
        <w:rPr>
          <w:lang w:val="en-GB"/>
        </w:rPr>
        <w:t xml:space="preserve"> </w:t>
      </w:r>
      <w:r w:rsidR="00CE0E46" w:rsidRPr="00915E1A">
        <w:rPr>
          <w:lang w:val="en-GB"/>
        </w:rPr>
        <w:t>they may detect various</w:t>
      </w:r>
      <w:r w:rsidR="0090147E" w:rsidRPr="00915E1A">
        <w:rPr>
          <w:lang w:val="en-GB"/>
        </w:rPr>
        <w:t xml:space="preserve"> </w:t>
      </w:r>
      <w:r w:rsidR="00CE0E46" w:rsidRPr="00915E1A">
        <w:rPr>
          <w:lang w:val="en-GB"/>
        </w:rPr>
        <w:t>criminal links in other countries. And although criminals and terrorists can move freely within our open borders, the FIUs can, thanks to international cooperation, track their financial activities, whether within the EU or around the world</w:t>
      </w:r>
      <w:r w:rsidR="0090147E" w:rsidRPr="00915E1A">
        <w:rPr>
          <w:lang w:val="en-GB"/>
        </w:rPr>
        <w:t>.</w:t>
      </w:r>
      <w:r w:rsidRPr="00915E1A">
        <w:rPr>
          <w:lang w:val="en-GB"/>
        </w:rPr>
        <w:t xml:space="preserve"> In the field of international cooperation, FSJ belongs to relatively active FIUs mainly within EU countries, as shown in the table:</w:t>
      </w:r>
    </w:p>
    <w:p w:rsidR="00A1571C" w:rsidRPr="00915E1A" w:rsidRDefault="00A1571C" w:rsidP="00A1571C">
      <w:pPr>
        <w:pStyle w:val="Zkladntext80"/>
        <w:shd w:val="clear" w:color="auto" w:fill="auto"/>
        <w:spacing w:line="190" w:lineRule="exact"/>
        <w:jc w:val="both"/>
        <w:rPr>
          <w:lang w:val="en-GB"/>
        </w:rPr>
      </w:pPr>
      <w:r w:rsidRPr="00915E1A">
        <w:rPr>
          <w:rStyle w:val="Zkladntext81"/>
          <w:u w:val="none"/>
          <w:lang w:val="en-GB"/>
        </w:rPr>
        <w:t>Table no. 1</w:t>
      </w:r>
      <w:r w:rsidR="00D22640" w:rsidRPr="00915E1A">
        <w:rPr>
          <w:rStyle w:val="Zkladntext81"/>
          <w:u w:val="none"/>
          <w:lang w:val="en-GB"/>
        </w:rPr>
        <w:t>1</w:t>
      </w:r>
      <w:r w:rsidRPr="00915E1A">
        <w:rPr>
          <w:rStyle w:val="Zkladntext81"/>
          <w:u w:val="none"/>
          <w:lang w:val="en-GB"/>
        </w:rPr>
        <w:t xml:space="preserve">: </w:t>
      </w:r>
      <w:r w:rsidRPr="00915E1A">
        <w:rPr>
          <w:lang w:val="en-GB"/>
        </w:rPr>
        <w:t>Summary of selected activities performed by International Cooperation Department between</w:t>
      </w:r>
      <w:r w:rsidRPr="00915E1A">
        <w:rPr>
          <w:rStyle w:val="Zkladntext81"/>
          <w:u w:val="none"/>
          <w:lang w:val="en-GB"/>
        </w:rPr>
        <w:t xml:space="preserve"> 201</w:t>
      </w:r>
      <w:r w:rsidR="00D22640" w:rsidRPr="00915E1A">
        <w:rPr>
          <w:rStyle w:val="Zkladntext81"/>
          <w:u w:val="none"/>
          <w:lang w:val="en-GB"/>
        </w:rPr>
        <w:t>5</w:t>
      </w:r>
      <w:r w:rsidRPr="00915E1A">
        <w:rPr>
          <w:rStyle w:val="Zkladntext81"/>
          <w:u w:val="none"/>
          <w:lang w:val="en-GB"/>
        </w:rPr>
        <w:t xml:space="preserve"> and 201</w:t>
      </w:r>
      <w:r w:rsidR="00D22640" w:rsidRPr="00915E1A">
        <w:rPr>
          <w:rStyle w:val="Zkladntext81"/>
          <w:u w:val="none"/>
          <w:lang w:val="en-GB"/>
        </w:rPr>
        <w:t>7</w:t>
      </w:r>
    </w:p>
    <w:tbl>
      <w:tblPr>
        <w:tblStyle w:val="Mriekatabuky"/>
        <w:tblW w:w="0" w:type="auto"/>
        <w:tblLook w:val="04A0" w:firstRow="1" w:lastRow="0" w:firstColumn="1" w:lastColumn="0" w:noHBand="0" w:noVBand="1"/>
      </w:tblPr>
      <w:tblGrid>
        <w:gridCol w:w="1101"/>
        <w:gridCol w:w="2126"/>
        <w:gridCol w:w="1984"/>
        <w:gridCol w:w="1985"/>
        <w:gridCol w:w="2113"/>
      </w:tblGrid>
      <w:tr w:rsidR="00A1571C" w:rsidRPr="00915E1A" w:rsidTr="00C61D29">
        <w:tc>
          <w:tcPr>
            <w:tcW w:w="1101" w:type="dxa"/>
            <w:shd w:val="clear" w:color="auto" w:fill="D9E2F3" w:themeFill="accent1" w:themeFillTint="33"/>
          </w:tcPr>
          <w:p w:rsidR="00A1571C" w:rsidRPr="00915E1A" w:rsidRDefault="00A1571C" w:rsidP="00A1571C">
            <w:pPr>
              <w:pStyle w:val="Zkladntext80"/>
              <w:shd w:val="clear" w:color="auto" w:fill="auto"/>
              <w:spacing w:line="190" w:lineRule="exact"/>
              <w:jc w:val="both"/>
              <w:rPr>
                <w:lang w:val="en-GB"/>
              </w:rPr>
            </w:pPr>
            <w:r w:rsidRPr="00915E1A">
              <w:rPr>
                <w:lang w:val="en-GB"/>
              </w:rPr>
              <w:t>Year</w:t>
            </w:r>
          </w:p>
        </w:tc>
        <w:tc>
          <w:tcPr>
            <w:tcW w:w="2126" w:type="dxa"/>
            <w:shd w:val="clear" w:color="auto" w:fill="D9E2F3" w:themeFill="accent1" w:themeFillTint="33"/>
          </w:tcPr>
          <w:p w:rsidR="00A1571C" w:rsidRPr="00915E1A" w:rsidRDefault="00A1571C" w:rsidP="00A1571C">
            <w:pPr>
              <w:pStyle w:val="Zkladntext80"/>
              <w:shd w:val="clear" w:color="auto" w:fill="auto"/>
              <w:spacing w:line="190" w:lineRule="exact"/>
              <w:jc w:val="both"/>
              <w:rPr>
                <w:lang w:val="en-GB"/>
              </w:rPr>
            </w:pPr>
            <w:r w:rsidRPr="00915E1A">
              <w:rPr>
                <w:lang w:val="en-GB"/>
              </w:rPr>
              <w:t>Number of requests sent to foreign FIUs</w:t>
            </w:r>
          </w:p>
        </w:tc>
        <w:tc>
          <w:tcPr>
            <w:tcW w:w="1984" w:type="dxa"/>
            <w:shd w:val="clear" w:color="auto" w:fill="D9E2F3" w:themeFill="accent1" w:themeFillTint="33"/>
          </w:tcPr>
          <w:p w:rsidR="00A1571C" w:rsidRPr="00915E1A" w:rsidRDefault="00A1571C" w:rsidP="00A1571C">
            <w:pPr>
              <w:pStyle w:val="Zkladntext80"/>
              <w:shd w:val="clear" w:color="auto" w:fill="auto"/>
              <w:spacing w:line="190" w:lineRule="exact"/>
              <w:jc w:val="both"/>
              <w:rPr>
                <w:lang w:val="en-GB"/>
              </w:rPr>
            </w:pPr>
            <w:r w:rsidRPr="00915E1A">
              <w:rPr>
                <w:lang w:val="en-GB"/>
              </w:rPr>
              <w:t>Number of requests submitted by foreign FIUs</w:t>
            </w:r>
          </w:p>
        </w:tc>
        <w:tc>
          <w:tcPr>
            <w:tcW w:w="1985" w:type="dxa"/>
            <w:shd w:val="clear" w:color="auto" w:fill="D9E2F3" w:themeFill="accent1" w:themeFillTint="33"/>
          </w:tcPr>
          <w:p w:rsidR="00A1571C" w:rsidRPr="00915E1A" w:rsidRDefault="00A1571C" w:rsidP="00A1571C">
            <w:pPr>
              <w:pStyle w:val="Zkladntext80"/>
              <w:shd w:val="clear" w:color="auto" w:fill="auto"/>
              <w:spacing w:line="190" w:lineRule="exact"/>
              <w:jc w:val="both"/>
              <w:rPr>
                <w:lang w:val="en-GB"/>
              </w:rPr>
            </w:pPr>
            <w:r w:rsidRPr="00915E1A">
              <w:rPr>
                <w:lang w:val="en-GB"/>
              </w:rPr>
              <w:t>Number of spontaneous information sent to foreign FIUs</w:t>
            </w:r>
          </w:p>
        </w:tc>
        <w:tc>
          <w:tcPr>
            <w:tcW w:w="2113" w:type="dxa"/>
            <w:shd w:val="clear" w:color="auto" w:fill="D9E2F3" w:themeFill="accent1" w:themeFillTint="33"/>
          </w:tcPr>
          <w:p w:rsidR="00A1571C" w:rsidRPr="00915E1A" w:rsidRDefault="00A1571C" w:rsidP="00A1571C">
            <w:pPr>
              <w:pStyle w:val="Zkladntext80"/>
              <w:shd w:val="clear" w:color="auto" w:fill="auto"/>
              <w:spacing w:line="190" w:lineRule="exact"/>
              <w:jc w:val="both"/>
              <w:rPr>
                <w:u w:val="single"/>
                <w:lang w:val="en-GB"/>
              </w:rPr>
            </w:pPr>
            <w:r w:rsidRPr="00915E1A">
              <w:rPr>
                <w:lang w:val="en-GB"/>
              </w:rPr>
              <w:t>Number of pieces of information regarding Slovak subjects submitted by foreign FIUs</w:t>
            </w:r>
          </w:p>
        </w:tc>
      </w:tr>
      <w:tr w:rsidR="00A1571C" w:rsidRPr="00915E1A" w:rsidTr="00C61D29">
        <w:tc>
          <w:tcPr>
            <w:tcW w:w="1101" w:type="dxa"/>
            <w:shd w:val="clear" w:color="auto" w:fill="D0CECE" w:themeFill="background2" w:themeFillShade="E6"/>
          </w:tcPr>
          <w:p w:rsidR="00A1571C" w:rsidRPr="00915E1A" w:rsidRDefault="00A1571C" w:rsidP="00A1571C">
            <w:pPr>
              <w:pStyle w:val="Zkladntext80"/>
              <w:shd w:val="clear" w:color="auto" w:fill="auto"/>
              <w:spacing w:line="190" w:lineRule="exact"/>
              <w:jc w:val="both"/>
              <w:rPr>
                <w:lang w:val="en-GB"/>
              </w:rPr>
            </w:pPr>
            <w:r w:rsidRPr="00915E1A">
              <w:rPr>
                <w:lang w:val="en-GB"/>
              </w:rPr>
              <w:t>201</w:t>
            </w:r>
            <w:r w:rsidR="00D22640" w:rsidRPr="00915E1A">
              <w:rPr>
                <w:lang w:val="en-GB"/>
              </w:rPr>
              <w:t>5</w:t>
            </w:r>
          </w:p>
        </w:tc>
        <w:tc>
          <w:tcPr>
            <w:tcW w:w="2126" w:type="dxa"/>
            <w:shd w:val="clear" w:color="auto" w:fill="D0CECE" w:themeFill="background2" w:themeFillShade="E6"/>
          </w:tcPr>
          <w:p w:rsidR="00A1571C" w:rsidRPr="00915E1A" w:rsidRDefault="00D22640" w:rsidP="00C61D29">
            <w:pPr>
              <w:pStyle w:val="Zkladntext80"/>
              <w:shd w:val="clear" w:color="auto" w:fill="auto"/>
              <w:spacing w:line="190" w:lineRule="exact"/>
              <w:jc w:val="center"/>
              <w:rPr>
                <w:lang w:val="en-GB"/>
              </w:rPr>
            </w:pPr>
            <w:r w:rsidRPr="00915E1A">
              <w:rPr>
                <w:lang w:val="en-GB"/>
              </w:rPr>
              <w:t>166</w:t>
            </w:r>
          </w:p>
        </w:tc>
        <w:tc>
          <w:tcPr>
            <w:tcW w:w="1984" w:type="dxa"/>
            <w:shd w:val="clear" w:color="auto" w:fill="D0CECE" w:themeFill="background2" w:themeFillShade="E6"/>
          </w:tcPr>
          <w:p w:rsidR="00A1571C" w:rsidRPr="00915E1A" w:rsidRDefault="00D22640" w:rsidP="00C61D29">
            <w:pPr>
              <w:pStyle w:val="Zkladntext80"/>
              <w:shd w:val="clear" w:color="auto" w:fill="auto"/>
              <w:spacing w:line="190" w:lineRule="exact"/>
              <w:jc w:val="center"/>
              <w:rPr>
                <w:lang w:val="en-GB"/>
              </w:rPr>
            </w:pPr>
            <w:r w:rsidRPr="00915E1A">
              <w:rPr>
                <w:lang w:val="en-GB"/>
              </w:rPr>
              <w:t>288</w:t>
            </w:r>
          </w:p>
        </w:tc>
        <w:tc>
          <w:tcPr>
            <w:tcW w:w="1985" w:type="dxa"/>
            <w:shd w:val="clear" w:color="auto" w:fill="D0CECE" w:themeFill="background2" w:themeFillShade="E6"/>
          </w:tcPr>
          <w:p w:rsidR="00A1571C" w:rsidRPr="00915E1A" w:rsidRDefault="00D22640" w:rsidP="00C61D29">
            <w:pPr>
              <w:pStyle w:val="Zkladntext80"/>
              <w:shd w:val="clear" w:color="auto" w:fill="auto"/>
              <w:spacing w:line="190" w:lineRule="exact"/>
              <w:jc w:val="center"/>
              <w:rPr>
                <w:lang w:val="en-GB"/>
              </w:rPr>
            </w:pPr>
            <w:r w:rsidRPr="00915E1A">
              <w:rPr>
                <w:lang w:val="en-GB"/>
              </w:rPr>
              <w:t>390</w:t>
            </w:r>
          </w:p>
        </w:tc>
        <w:tc>
          <w:tcPr>
            <w:tcW w:w="2113" w:type="dxa"/>
            <w:shd w:val="clear" w:color="auto" w:fill="D0CECE" w:themeFill="background2" w:themeFillShade="E6"/>
          </w:tcPr>
          <w:p w:rsidR="00A1571C" w:rsidRPr="00915E1A" w:rsidRDefault="00D22640" w:rsidP="00C61D29">
            <w:pPr>
              <w:pStyle w:val="Zkladntext80"/>
              <w:shd w:val="clear" w:color="auto" w:fill="auto"/>
              <w:spacing w:line="190" w:lineRule="exact"/>
              <w:jc w:val="center"/>
              <w:rPr>
                <w:lang w:val="en-GB"/>
              </w:rPr>
            </w:pPr>
            <w:r w:rsidRPr="00915E1A">
              <w:rPr>
                <w:lang w:val="en-GB"/>
              </w:rPr>
              <w:t>126</w:t>
            </w:r>
          </w:p>
        </w:tc>
      </w:tr>
      <w:tr w:rsidR="00A1571C" w:rsidRPr="00915E1A" w:rsidTr="00C61D29">
        <w:trPr>
          <w:trHeight w:val="35"/>
        </w:trPr>
        <w:tc>
          <w:tcPr>
            <w:tcW w:w="1101" w:type="dxa"/>
            <w:shd w:val="clear" w:color="auto" w:fill="D0CECE" w:themeFill="background2" w:themeFillShade="E6"/>
          </w:tcPr>
          <w:p w:rsidR="00A1571C" w:rsidRPr="00915E1A" w:rsidRDefault="00A1571C" w:rsidP="00A1571C">
            <w:pPr>
              <w:pStyle w:val="Zkladntext80"/>
              <w:shd w:val="clear" w:color="auto" w:fill="auto"/>
              <w:spacing w:line="190" w:lineRule="exact"/>
              <w:jc w:val="both"/>
              <w:rPr>
                <w:lang w:val="en-GB"/>
              </w:rPr>
            </w:pPr>
            <w:r w:rsidRPr="00915E1A">
              <w:rPr>
                <w:lang w:val="en-GB"/>
              </w:rPr>
              <w:t>201</w:t>
            </w:r>
            <w:r w:rsidR="00D22640" w:rsidRPr="00915E1A">
              <w:rPr>
                <w:lang w:val="en-GB"/>
              </w:rPr>
              <w:t>6</w:t>
            </w:r>
          </w:p>
        </w:tc>
        <w:tc>
          <w:tcPr>
            <w:tcW w:w="2126" w:type="dxa"/>
            <w:shd w:val="clear" w:color="auto" w:fill="D0CECE" w:themeFill="background2" w:themeFillShade="E6"/>
          </w:tcPr>
          <w:p w:rsidR="00A1571C" w:rsidRPr="00915E1A" w:rsidRDefault="00D22640" w:rsidP="00C61D29">
            <w:pPr>
              <w:pStyle w:val="Zkladntext80"/>
              <w:shd w:val="clear" w:color="auto" w:fill="auto"/>
              <w:spacing w:line="190" w:lineRule="exact"/>
              <w:jc w:val="center"/>
              <w:rPr>
                <w:lang w:val="en-GB"/>
              </w:rPr>
            </w:pPr>
            <w:r w:rsidRPr="00915E1A">
              <w:rPr>
                <w:lang w:val="en-GB"/>
              </w:rPr>
              <w:t>78</w:t>
            </w:r>
          </w:p>
        </w:tc>
        <w:tc>
          <w:tcPr>
            <w:tcW w:w="1984" w:type="dxa"/>
            <w:shd w:val="clear" w:color="auto" w:fill="D0CECE" w:themeFill="background2" w:themeFillShade="E6"/>
          </w:tcPr>
          <w:p w:rsidR="00A1571C" w:rsidRPr="00915E1A" w:rsidRDefault="00D22640" w:rsidP="00C61D29">
            <w:pPr>
              <w:pStyle w:val="Zkladntext80"/>
              <w:shd w:val="clear" w:color="auto" w:fill="auto"/>
              <w:spacing w:line="190" w:lineRule="exact"/>
              <w:jc w:val="center"/>
              <w:rPr>
                <w:lang w:val="en-GB"/>
              </w:rPr>
            </w:pPr>
            <w:r w:rsidRPr="00915E1A">
              <w:rPr>
                <w:lang w:val="en-GB"/>
              </w:rPr>
              <w:t>321</w:t>
            </w:r>
          </w:p>
        </w:tc>
        <w:tc>
          <w:tcPr>
            <w:tcW w:w="1985" w:type="dxa"/>
            <w:shd w:val="clear" w:color="auto" w:fill="D0CECE" w:themeFill="background2" w:themeFillShade="E6"/>
          </w:tcPr>
          <w:p w:rsidR="00A1571C" w:rsidRPr="00915E1A" w:rsidRDefault="00C61D29" w:rsidP="00C61D29">
            <w:pPr>
              <w:pStyle w:val="Zkladntext80"/>
              <w:shd w:val="clear" w:color="auto" w:fill="auto"/>
              <w:spacing w:line="190" w:lineRule="exact"/>
              <w:jc w:val="center"/>
              <w:rPr>
                <w:lang w:val="en-GB"/>
              </w:rPr>
            </w:pPr>
            <w:r w:rsidRPr="00915E1A">
              <w:rPr>
                <w:rStyle w:val="Zkladntext8Exact"/>
                <w:lang w:val="en-GB"/>
              </w:rPr>
              <w:t>3</w:t>
            </w:r>
            <w:r w:rsidR="00D22640" w:rsidRPr="00915E1A">
              <w:rPr>
                <w:rStyle w:val="Zkladntext8Exact"/>
                <w:lang w:val="en-GB"/>
              </w:rPr>
              <w:t>21</w:t>
            </w:r>
          </w:p>
        </w:tc>
        <w:tc>
          <w:tcPr>
            <w:tcW w:w="2113" w:type="dxa"/>
            <w:shd w:val="clear" w:color="auto" w:fill="D0CECE" w:themeFill="background2" w:themeFillShade="E6"/>
          </w:tcPr>
          <w:p w:rsidR="00A1571C" w:rsidRPr="00915E1A" w:rsidRDefault="00C61D29" w:rsidP="00C61D29">
            <w:pPr>
              <w:pStyle w:val="Zkladntext80"/>
              <w:shd w:val="clear" w:color="auto" w:fill="auto"/>
              <w:spacing w:line="190" w:lineRule="exact"/>
              <w:jc w:val="center"/>
              <w:rPr>
                <w:lang w:val="en-GB"/>
              </w:rPr>
            </w:pPr>
            <w:r w:rsidRPr="00915E1A">
              <w:rPr>
                <w:rStyle w:val="Zkladntext8Exact"/>
                <w:lang w:val="en-GB"/>
              </w:rPr>
              <w:t>1</w:t>
            </w:r>
            <w:r w:rsidR="00D22640" w:rsidRPr="00915E1A">
              <w:rPr>
                <w:rStyle w:val="Zkladntext8Exact"/>
                <w:lang w:val="en-GB"/>
              </w:rPr>
              <w:t>56</w:t>
            </w:r>
          </w:p>
        </w:tc>
      </w:tr>
      <w:tr w:rsidR="00A1571C" w:rsidRPr="00915E1A" w:rsidTr="00C61D29">
        <w:tc>
          <w:tcPr>
            <w:tcW w:w="1101" w:type="dxa"/>
            <w:shd w:val="clear" w:color="auto" w:fill="AEAAAA" w:themeFill="background2" w:themeFillShade="BF"/>
          </w:tcPr>
          <w:p w:rsidR="00A1571C" w:rsidRPr="00915E1A" w:rsidRDefault="00A1571C" w:rsidP="00A1571C">
            <w:pPr>
              <w:pStyle w:val="Zkladntext80"/>
              <w:shd w:val="clear" w:color="auto" w:fill="auto"/>
              <w:spacing w:line="190" w:lineRule="exact"/>
              <w:jc w:val="both"/>
              <w:rPr>
                <w:b/>
                <w:lang w:val="en-GB"/>
              </w:rPr>
            </w:pPr>
            <w:r w:rsidRPr="00915E1A">
              <w:rPr>
                <w:b/>
                <w:lang w:val="en-GB"/>
              </w:rPr>
              <w:t>201</w:t>
            </w:r>
            <w:r w:rsidR="00D22640" w:rsidRPr="00915E1A">
              <w:rPr>
                <w:b/>
                <w:lang w:val="en-GB"/>
              </w:rPr>
              <w:t>7</w:t>
            </w:r>
          </w:p>
        </w:tc>
        <w:tc>
          <w:tcPr>
            <w:tcW w:w="2126" w:type="dxa"/>
            <w:shd w:val="clear" w:color="auto" w:fill="AEAAAA" w:themeFill="background2" w:themeFillShade="BF"/>
          </w:tcPr>
          <w:p w:rsidR="00A1571C" w:rsidRPr="00915E1A" w:rsidRDefault="00D22640" w:rsidP="00C61D29">
            <w:pPr>
              <w:pStyle w:val="Zkladntext9"/>
              <w:shd w:val="clear" w:color="auto" w:fill="auto"/>
              <w:spacing w:line="190" w:lineRule="exact"/>
              <w:ind w:firstLine="0"/>
              <w:jc w:val="center"/>
              <w:rPr>
                <w:lang w:val="en-GB"/>
              </w:rPr>
            </w:pPr>
            <w:r w:rsidRPr="00915E1A">
              <w:rPr>
                <w:lang w:val="en-GB"/>
              </w:rPr>
              <w:t>89</w:t>
            </w:r>
          </w:p>
        </w:tc>
        <w:tc>
          <w:tcPr>
            <w:tcW w:w="1984" w:type="dxa"/>
            <w:shd w:val="clear" w:color="auto" w:fill="AEAAAA" w:themeFill="background2" w:themeFillShade="BF"/>
          </w:tcPr>
          <w:p w:rsidR="00A1571C" w:rsidRPr="00915E1A" w:rsidRDefault="00D22640" w:rsidP="00C61D29">
            <w:pPr>
              <w:pStyle w:val="Zkladntext9"/>
              <w:shd w:val="clear" w:color="auto" w:fill="auto"/>
              <w:spacing w:line="190" w:lineRule="exact"/>
              <w:ind w:firstLine="0"/>
              <w:jc w:val="center"/>
              <w:rPr>
                <w:lang w:val="en-GB"/>
              </w:rPr>
            </w:pPr>
            <w:r w:rsidRPr="00915E1A">
              <w:rPr>
                <w:lang w:val="en-GB"/>
              </w:rPr>
              <w:t>265</w:t>
            </w:r>
          </w:p>
        </w:tc>
        <w:tc>
          <w:tcPr>
            <w:tcW w:w="1985" w:type="dxa"/>
            <w:shd w:val="clear" w:color="auto" w:fill="AEAAAA" w:themeFill="background2" w:themeFillShade="BF"/>
          </w:tcPr>
          <w:p w:rsidR="00A1571C" w:rsidRPr="00915E1A" w:rsidRDefault="00D22640" w:rsidP="00C61D29">
            <w:pPr>
              <w:pStyle w:val="Zkladntext9"/>
              <w:shd w:val="clear" w:color="auto" w:fill="auto"/>
              <w:spacing w:line="190" w:lineRule="exact"/>
              <w:ind w:firstLine="0"/>
              <w:jc w:val="center"/>
              <w:rPr>
                <w:lang w:val="en-GB"/>
              </w:rPr>
            </w:pPr>
            <w:r w:rsidRPr="00915E1A">
              <w:rPr>
                <w:lang w:val="en-GB"/>
              </w:rPr>
              <w:t>654*</w:t>
            </w:r>
          </w:p>
        </w:tc>
        <w:tc>
          <w:tcPr>
            <w:tcW w:w="2113" w:type="dxa"/>
            <w:shd w:val="clear" w:color="auto" w:fill="AEAAAA" w:themeFill="background2" w:themeFillShade="BF"/>
          </w:tcPr>
          <w:p w:rsidR="00A1571C" w:rsidRPr="00915E1A" w:rsidRDefault="00D22640" w:rsidP="00C61D29">
            <w:pPr>
              <w:pStyle w:val="Zkladntext9"/>
              <w:shd w:val="clear" w:color="auto" w:fill="auto"/>
              <w:spacing w:line="190" w:lineRule="exact"/>
              <w:ind w:firstLine="0"/>
              <w:jc w:val="center"/>
              <w:rPr>
                <w:lang w:val="en-GB"/>
              </w:rPr>
            </w:pPr>
            <w:r w:rsidRPr="00915E1A">
              <w:rPr>
                <w:lang w:val="en-GB"/>
              </w:rPr>
              <w:t>211</w:t>
            </w:r>
          </w:p>
        </w:tc>
      </w:tr>
    </w:tbl>
    <w:p w:rsidR="00A1571C" w:rsidRPr="00915E1A" w:rsidRDefault="00A1571C" w:rsidP="00A1571C">
      <w:pPr>
        <w:pStyle w:val="Zkladntext80"/>
        <w:shd w:val="clear" w:color="auto" w:fill="auto"/>
        <w:spacing w:line="190" w:lineRule="exact"/>
        <w:jc w:val="both"/>
        <w:rPr>
          <w:u w:val="single"/>
          <w:lang w:val="en-GB"/>
        </w:rPr>
      </w:pPr>
    </w:p>
    <w:p w:rsidR="00D22640" w:rsidRPr="00915E1A" w:rsidRDefault="00D22640" w:rsidP="00D22640">
      <w:pPr>
        <w:pStyle w:val="Zkladntext70"/>
        <w:shd w:val="clear" w:color="auto" w:fill="auto"/>
        <w:spacing w:before="0" w:line="140" w:lineRule="exact"/>
        <w:ind w:firstLine="0"/>
        <w:rPr>
          <w:lang w:val="en-GB"/>
        </w:rPr>
      </w:pPr>
      <w:r w:rsidRPr="00915E1A">
        <w:rPr>
          <w:lang w:val="en-GB"/>
        </w:rPr>
        <w:t xml:space="preserve">Source: </w:t>
      </w:r>
      <w:r w:rsidR="00C54EAE">
        <w:rPr>
          <w:lang w:val="en-GB"/>
        </w:rPr>
        <w:t xml:space="preserve">OMS </w:t>
      </w:r>
      <w:r w:rsidRPr="00915E1A">
        <w:rPr>
          <w:lang w:val="en-GB"/>
        </w:rPr>
        <w:t>FSJ statistical data</w:t>
      </w:r>
    </w:p>
    <w:p w:rsidR="00982ACF" w:rsidRPr="00915E1A" w:rsidRDefault="00D22640">
      <w:pPr>
        <w:pStyle w:val="Zkladntext80"/>
        <w:shd w:val="clear" w:color="auto" w:fill="auto"/>
        <w:spacing w:line="190" w:lineRule="exact"/>
        <w:jc w:val="both"/>
        <w:rPr>
          <w:rStyle w:val="Zkladntext81"/>
          <w:lang w:val="en-GB"/>
        </w:rPr>
      </w:pPr>
      <w:r w:rsidRPr="00915E1A">
        <w:rPr>
          <w:lang w:val="en-GB"/>
        </w:rPr>
        <w:t xml:space="preserve">* „Number of pieces of information sent to foreign FIUs includes the number of the pieces of information sent, not only information received from UTR reports (e.g., additional </w:t>
      </w:r>
      <w:r w:rsidR="00915E1A" w:rsidRPr="00915E1A">
        <w:rPr>
          <w:lang w:val="en-GB"/>
        </w:rPr>
        <w:t>information</w:t>
      </w:r>
      <w:r w:rsidRPr="00915E1A">
        <w:rPr>
          <w:lang w:val="en-GB"/>
        </w:rPr>
        <w:t xml:space="preserve">, information obtained from their own </w:t>
      </w:r>
      <w:r w:rsidR="00915E1A" w:rsidRPr="00915E1A">
        <w:rPr>
          <w:lang w:val="en-GB"/>
        </w:rPr>
        <w:t>activity</w:t>
      </w:r>
      <w:r w:rsidRPr="00915E1A">
        <w:rPr>
          <w:lang w:val="en-GB"/>
        </w:rPr>
        <w:t>, etc.)</w:t>
      </w:r>
      <w:proofErr w:type="gramStart"/>
      <w:r w:rsidRPr="00915E1A">
        <w:rPr>
          <w:lang w:val="en-GB"/>
        </w:rPr>
        <w:t>.“</w:t>
      </w:r>
      <w:proofErr w:type="gramEnd"/>
    </w:p>
    <w:p w:rsidR="00A1571C" w:rsidRPr="00915E1A" w:rsidRDefault="00A1571C">
      <w:pPr>
        <w:pStyle w:val="Zkladntext80"/>
        <w:shd w:val="clear" w:color="auto" w:fill="auto"/>
        <w:spacing w:line="190" w:lineRule="exact"/>
        <w:jc w:val="both"/>
        <w:rPr>
          <w:lang w:val="en-GB"/>
        </w:rPr>
      </w:pPr>
    </w:p>
    <w:p w:rsidR="00D22640" w:rsidRPr="00915E1A" w:rsidRDefault="00D22640">
      <w:pPr>
        <w:pStyle w:val="Zkladntext20"/>
        <w:shd w:val="clear" w:color="auto" w:fill="auto"/>
        <w:spacing w:after="0" w:line="269" w:lineRule="exact"/>
        <w:ind w:firstLine="780"/>
        <w:jc w:val="both"/>
        <w:rPr>
          <w:lang w:val="en-GB"/>
        </w:rPr>
      </w:pPr>
    </w:p>
    <w:p w:rsidR="00A45B66" w:rsidRDefault="00962541" w:rsidP="000C0A43">
      <w:pPr>
        <w:pStyle w:val="Zkladntext20"/>
        <w:spacing w:line="269" w:lineRule="exact"/>
        <w:ind w:firstLine="780"/>
        <w:jc w:val="both"/>
        <w:rPr>
          <w:lang w:val="en-GB"/>
        </w:rPr>
      </w:pPr>
      <w:r>
        <w:rPr>
          <w:lang w:val="en-GB"/>
        </w:rPr>
        <w:t>Provided</w:t>
      </w:r>
      <w:r w:rsidRPr="00962541">
        <w:rPr>
          <w:lang w:val="en-GB"/>
        </w:rPr>
        <w:t xml:space="preserve"> that requests from abroad meet the minimum requirements set out in the Egmont Group Information Exchange Principles (i.e. link with the country </w:t>
      </w:r>
      <w:r w:rsidR="003537CC">
        <w:rPr>
          <w:lang w:val="en-GB"/>
        </w:rPr>
        <w:t>to which</w:t>
      </w:r>
      <w:r w:rsidRPr="00962541">
        <w:rPr>
          <w:lang w:val="en-GB"/>
        </w:rPr>
        <w:t xml:space="preserve"> the request</w:t>
      </w:r>
      <w:r w:rsidR="003537CC">
        <w:rPr>
          <w:lang w:val="en-GB"/>
        </w:rPr>
        <w:t xml:space="preserve"> is addressed, </w:t>
      </w:r>
      <w:r w:rsidR="003537CC" w:rsidRPr="003537CC">
        <w:rPr>
          <w:lang w:val="en-GB"/>
        </w:rPr>
        <w:t xml:space="preserve">sufficient grounds to suspect </w:t>
      </w:r>
      <w:r w:rsidR="003537CC">
        <w:rPr>
          <w:lang w:val="en-GB"/>
        </w:rPr>
        <w:t>ML</w:t>
      </w:r>
      <w:r w:rsidR="003537CC" w:rsidRPr="003537CC">
        <w:rPr>
          <w:lang w:val="en-GB"/>
        </w:rPr>
        <w:t xml:space="preserve"> or </w:t>
      </w:r>
      <w:r w:rsidR="003537CC">
        <w:rPr>
          <w:lang w:val="en-GB"/>
        </w:rPr>
        <w:t>TF</w:t>
      </w:r>
      <w:r w:rsidR="003537CC" w:rsidRPr="003537CC">
        <w:rPr>
          <w:lang w:val="en-GB"/>
        </w:rPr>
        <w:t>, a full description of the case), FSJ may exchange available information</w:t>
      </w:r>
      <w:r w:rsidR="003537CC">
        <w:rPr>
          <w:lang w:val="en-GB"/>
        </w:rPr>
        <w:t xml:space="preserve"> with foreign partner units</w:t>
      </w:r>
      <w:r w:rsidR="003537CC" w:rsidRPr="003537CC">
        <w:rPr>
          <w:lang w:val="en-GB"/>
        </w:rPr>
        <w:t xml:space="preserve">. </w:t>
      </w:r>
      <w:r w:rsidR="003537CC">
        <w:rPr>
          <w:lang w:val="en-GB"/>
        </w:rPr>
        <w:t>They are the so-called</w:t>
      </w:r>
      <w:r w:rsidR="003537CC" w:rsidRPr="003537CC">
        <w:rPr>
          <w:lang w:val="en-GB"/>
        </w:rPr>
        <w:t xml:space="preserve"> "Fishing expeditions" which do not meet the minimum requirements specified abov</w:t>
      </w:r>
      <w:r w:rsidR="003537CC">
        <w:rPr>
          <w:lang w:val="en-GB"/>
        </w:rPr>
        <w:t xml:space="preserve">e, and the FSJ will not process such requests. </w:t>
      </w:r>
      <w:r w:rsidR="003537CC" w:rsidRPr="003537CC">
        <w:rPr>
          <w:lang w:val="en-GB"/>
        </w:rPr>
        <w:t xml:space="preserve">Subsequently, the exchanged </w:t>
      </w:r>
      <w:r w:rsidR="00A45B66">
        <w:rPr>
          <w:lang w:val="en-GB"/>
        </w:rPr>
        <w:br w:type="page"/>
      </w:r>
    </w:p>
    <w:p w:rsidR="00A45B66" w:rsidRDefault="003537CC" w:rsidP="000C0A43">
      <w:pPr>
        <w:pStyle w:val="Zkladntext20"/>
        <w:spacing w:after="0" w:line="240" w:lineRule="auto"/>
        <w:ind w:firstLine="0"/>
        <w:jc w:val="both"/>
        <w:rPr>
          <w:lang w:val="en-GB"/>
        </w:rPr>
      </w:pPr>
      <w:proofErr w:type="gramStart"/>
      <w:r w:rsidRPr="003537CC">
        <w:rPr>
          <w:lang w:val="en-GB"/>
        </w:rPr>
        <w:lastRenderedPageBreak/>
        <w:t>information</w:t>
      </w:r>
      <w:proofErr w:type="gramEnd"/>
      <w:r w:rsidRPr="003537CC">
        <w:rPr>
          <w:lang w:val="en-GB"/>
        </w:rPr>
        <w:t xml:space="preserve"> can only be used</w:t>
      </w:r>
      <w:r>
        <w:rPr>
          <w:lang w:val="en-GB"/>
        </w:rPr>
        <w:t xml:space="preserve"> </w:t>
      </w:r>
      <w:r w:rsidRPr="003537CC">
        <w:rPr>
          <w:lang w:val="en-GB"/>
        </w:rPr>
        <w:t>for analytical purposes for further operation</w:t>
      </w:r>
      <w:r>
        <w:rPr>
          <w:lang w:val="en-GB"/>
        </w:rPr>
        <w:t>s</w:t>
      </w:r>
      <w:r w:rsidRPr="003537CC">
        <w:rPr>
          <w:lang w:val="en-GB"/>
        </w:rPr>
        <w:t xml:space="preserve">. Information may only be </w:t>
      </w:r>
      <w:r>
        <w:rPr>
          <w:lang w:val="en-GB"/>
        </w:rPr>
        <w:t>sent to LEAs</w:t>
      </w:r>
      <w:r w:rsidRPr="003537CC">
        <w:rPr>
          <w:lang w:val="en-GB"/>
        </w:rPr>
        <w:t xml:space="preserve"> from the TCS with the express consent of the transmitting FIU. If the information is useful and needs to be used</w:t>
      </w:r>
      <w:r w:rsidR="003F0042">
        <w:rPr>
          <w:lang w:val="en-GB"/>
        </w:rPr>
        <w:t xml:space="preserve"> as evidence in criminal proceedings, it is necessary to ask for them through international legal assistance.</w:t>
      </w:r>
    </w:p>
    <w:p w:rsidR="00A45B66" w:rsidRDefault="00A45B66" w:rsidP="00A45B66">
      <w:pPr>
        <w:pStyle w:val="Zkladntext20"/>
        <w:spacing w:after="0" w:line="240" w:lineRule="auto"/>
        <w:ind w:firstLine="782"/>
        <w:jc w:val="both"/>
        <w:rPr>
          <w:lang w:val="en-GB"/>
        </w:rPr>
      </w:pPr>
    </w:p>
    <w:p w:rsidR="00C54EAE" w:rsidRDefault="00C54EAE" w:rsidP="00A45B66">
      <w:pPr>
        <w:pStyle w:val="Zkladntext20"/>
        <w:spacing w:after="0" w:line="240" w:lineRule="auto"/>
        <w:ind w:firstLine="782"/>
        <w:jc w:val="both"/>
        <w:rPr>
          <w:lang w:val="en-GB"/>
        </w:rPr>
      </w:pPr>
      <w:r w:rsidRPr="00C54EAE">
        <w:rPr>
          <w:lang w:val="en-GB"/>
        </w:rPr>
        <w:t>At bilateral level, FSJ focused on collaborating on specific cases.</w:t>
      </w:r>
      <w:r>
        <w:rPr>
          <w:lang w:val="en-GB"/>
        </w:rPr>
        <w:t xml:space="preserve"> I</w:t>
      </w:r>
      <w:r w:rsidRPr="00C54EAE">
        <w:rPr>
          <w:lang w:val="en-GB"/>
        </w:rPr>
        <w:t>n 2017</w:t>
      </w:r>
      <w:r>
        <w:rPr>
          <w:lang w:val="en-GB"/>
        </w:rPr>
        <w:t xml:space="preserve">, </w:t>
      </w:r>
      <w:proofErr w:type="gramStart"/>
      <w:r w:rsidRPr="00C54EAE">
        <w:rPr>
          <w:lang w:val="en-GB"/>
        </w:rPr>
        <w:t>The</w:t>
      </w:r>
      <w:proofErr w:type="gramEnd"/>
      <w:r w:rsidRPr="00C54EAE">
        <w:rPr>
          <w:lang w:val="en-GB"/>
        </w:rPr>
        <w:t xml:space="preserve"> </w:t>
      </w:r>
      <w:r>
        <w:rPr>
          <w:lang w:val="en-GB"/>
        </w:rPr>
        <w:t>countries that m</w:t>
      </w:r>
      <w:r w:rsidRPr="00C54EAE">
        <w:rPr>
          <w:lang w:val="en-GB"/>
        </w:rPr>
        <w:t xml:space="preserve">ost frequently requested </w:t>
      </w:r>
      <w:r>
        <w:rPr>
          <w:lang w:val="en-GB"/>
        </w:rPr>
        <w:t>information</w:t>
      </w:r>
      <w:r w:rsidRPr="00C54EAE">
        <w:rPr>
          <w:lang w:val="en-GB"/>
        </w:rPr>
        <w:t xml:space="preserve"> </w:t>
      </w:r>
      <w:r>
        <w:rPr>
          <w:lang w:val="en-GB"/>
        </w:rPr>
        <w:t xml:space="preserve">from </w:t>
      </w:r>
      <w:r w:rsidRPr="00C54EAE">
        <w:rPr>
          <w:lang w:val="en-GB"/>
        </w:rPr>
        <w:t xml:space="preserve">FSJ via the EWS communication network were Germany (7), Austria (6), </w:t>
      </w:r>
      <w:r>
        <w:rPr>
          <w:lang w:val="en-GB"/>
        </w:rPr>
        <w:t xml:space="preserve">the </w:t>
      </w:r>
      <w:r w:rsidRPr="00C54EAE">
        <w:rPr>
          <w:lang w:val="en-GB"/>
        </w:rPr>
        <w:t>USA (5), Italy (5), Russia</w:t>
      </w:r>
      <w:r>
        <w:rPr>
          <w:lang w:val="en-GB"/>
        </w:rPr>
        <w:t xml:space="preserve"> (5), and </w:t>
      </w:r>
      <w:r w:rsidRPr="00C54EAE">
        <w:rPr>
          <w:lang w:val="en-GB"/>
        </w:rPr>
        <w:t xml:space="preserve">colleagues from Hungary, the Czech Republic, France, Poland or Italy </w:t>
      </w:r>
      <w:r>
        <w:rPr>
          <w:lang w:val="en-GB"/>
        </w:rPr>
        <w:t xml:space="preserve">mainly via </w:t>
      </w:r>
      <w:r w:rsidRPr="00C54EAE">
        <w:rPr>
          <w:lang w:val="en-GB"/>
        </w:rPr>
        <w:t>the FIU.NET network</w:t>
      </w:r>
      <w:r>
        <w:rPr>
          <w:lang w:val="en-GB"/>
        </w:rPr>
        <w:t xml:space="preserve">. On the contrary, in 2017, FSJ sent its </w:t>
      </w:r>
      <w:proofErr w:type="gramStart"/>
      <w:r>
        <w:rPr>
          <w:lang w:val="en-GB"/>
        </w:rPr>
        <w:t>requests  for</w:t>
      </w:r>
      <w:proofErr w:type="gramEnd"/>
      <w:r>
        <w:rPr>
          <w:lang w:val="en-GB"/>
        </w:rPr>
        <w:t xml:space="preserve"> information via the </w:t>
      </w:r>
      <w:r w:rsidRPr="00C54EAE">
        <w:rPr>
          <w:lang w:val="en-GB"/>
        </w:rPr>
        <w:t>ESW communication network</w:t>
      </w:r>
      <w:r>
        <w:rPr>
          <w:lang w:val="en-GB"/>
        </w:rPr>
        <w:t xml:space="preserve"> mainly to the USA (6) Russia (3) Switzerland (2), Turkey (2). Requests via the secured FIU.NET network were sent to Hungary, t</w:t>
      </w:r>
      <w:r w:rsidRPr="00C54EAE">
        <w:rPr>
          <w:lang w:val="en-GB"/>
        </w:rPr>
        <w:t>he Czech Republic, Germany and the Netherlands. According to available statistical da</w:t>
      </w:r>
      <w:r>
        <w:rPr>
          <w:lang w:val="en-GB"/>
        </w:rPr>
        <w:t>ta r</w:t>
      </w:r>
      <w:r w:rsidRPr="00C54EAE">
        <w:rPr>
          <w:lang w:val="en-GB"/>
        </w:rPr>
        <w:t>eceived from the FIU.NET Bureau concerning requests</w:t>
      </w:r>
      <w:r>
        <w:rPr>
          <w:lang w:val="en-GB"/>
        </w:rPr>
        <w:t xml:space="preserve"> sent</w:t>
      </w:r>
      <w:r w:rsidRPr="00C54EAE">
        <w:rPr>
          <w:lang w:val="en-GB"/>
        </w:rPr>
        <w:t xml:space="preserve"> and requests received</w:t>
      </w:r>
      <w:r>
        <w:rPr>
          <w:lang w:val="en-GB"/>
        </w:rPr>
        <w:t xml:space="preserve"> via the</w:t>
      </w:r>
      <w:r w:rsidRPr="00C54EAE">
        <w:rPr>
          <w:lang w:val="en-GB"/>
        </w:rPr>
        <w:t xml:space="preserve"> </w:t>
      </w:r>
      <w:r>
        <w:rPr>
          <w:lang w:val="en-GB"/>
        </w:rPr>
        <w:t xml:space="preserve">FIU.NET communication network, </w:t>
      </w:r>
      <w:r w:rsidRPr="00C54EAE">
        <w:rPr>
          <w:lang w:val="en-GB"/>
        </w:rPr>
        <w:t xml:space="preserve">FSJ ranked 12th out of 28 </w:t>
      </w:r>
      <w:r>
        <w:rPr>
          <w:lang w:val="en-GB"/>
        </w:rPr>
        <w:t>in 2017.</w:t>
      </w:r>
    </w:p>
    <w:p w:rsidR="00C54EAE" w:rsidRDefault="00C54EAE" w:rsidP="00C54EAE">
      <w:pPr>
        <w:pStyle w:val="Zkladntext20"/>
        <w:spacing w:after="0" w:line="240" w:lineRule="auto"/>
        <w:ind w:firstLine="782"/>
        <w:jc w:val="both"/>
        <w:rPr>
          <w:lang w:val="en-GB"/>
        </w:rPr>
      </w:pPr>
    </w:p>
    <w:p w:rsidR="00C54EAE" w:rsidRPr="00915E1A" w:rsidRDefault="00C54EAE" w:rsidP="00C54EAE">
      <w:pPr>
        <w:pStyle w:val="Zkladntext80"/>
        <w:shd w:val="clear" w:color="auto" w:fill="auto"/>
        <w:spacing w:line="190" w:lineRule="exact"/>
        <w:jc w:val="both"/>
        <w:rPr>
          <w:lang w:val="en-GB"/>
        </w:rPr>
      </w:pPr>
      <w:r w:rsidRPr="00915E1A">
        <w:rPr>
          <w:rStyle w:val="Zkladntext81"/>
          <w:u w:val="none"/>
          <w:lang w:val="en-GB"/>
        </w:rPr>
        <w:t>Table no. 1</w:t>
      </w:r>
      <w:r>
        <w:rPr>
          <w:rStyle w:val="Zkladntext81"/>
          <w:u w:val="none"/>
          <w:lang w:val="en-GB"/>
        </w:rPr>
        <w:t>2</w:t>
      </w:r>
      <w:r w:rsidRPr="00915E1A">
        <w:rPr>
          <w:rStyle w:val="Zkladntext81"/>
          <w:u w:val="none"/>
          <w:lang w:val="en-GB"/>
        </w:rPr>
        <w:t xml:space="preserve">: </w:t>
      </w:r>
      <w:r w:rsidRPr="00915E1A">
        <w:rPr>
          <w:lang w:val="en-GB"/>
        </w:rPr>
        <w:t xml:space="preserve">Summary of </w:t>
      </w:r>
      <w:r>
        <w:rPr>
          <w:lang w:val="en-GB"/>
        </w:rPr>
        <w:t>requests sent and received via FIU.NET</w:t>
      </w:r>
      <w:r w:rsidRPr="00915E1A">
        <w:rPr>
          <w:lang w:val="en-GB"/>
        </w:rPr>
        <w:t xml:space="preserve"> between</w:t>
      </w:r>
      <w:r w:rsidRPr="00915E1A">
        <w:rPr>
          <w:rStyle w:val="Zkladntext81"/>
          <w:u w:val="none"/>
          <w:lang w:val="en-GB"/>
        </w:rPr>
        <w:t xml:space="preserve"> 201</w:t>
      </w:r>
      <w:r>
        <w:rPr>
          <w:rStyle w:val="Zkladntext81"/>
          <w:u w:val="none"/>
          <w:lang w:val="en-GB"/>
        </w:rPr>
        <w:t>6</w:t>
      </w:r>
      <w:r w:rsidRPr="00915E1A">
        <w:rPr>
          <w:rStyle w:val="Zkladntext81"/>
          <w:u w:val="none"/>
          <w:lang w:val="en-GB"/>
        </w:rPr>
        <w:t xml:space="preserve"> and 2017</w:t>
      </w:r>
    </w:p>
    <w:tbl>
      <w:tblPr>
        <w:tblStyle w:val="Mriekatabuky"/>
        <w:tblW w:w="0" w:type="auto"/>
        <w:tblLook w:val="04A0" w:firstRow="1" w:lastRow="0" w:firstColumn="1" w:lastColumn="0" w:noHBand="0" w:noVBand="1"/>
      </w:tblPr>
      <w:tblGrid>
        <w:gridCol w:w="1101"/>
        <w:gridCol w:w="2126"/>
        <w:gridCol w:w="1984"/>
        <w:gridCol w:w="1985"/>
      </w:tblGrid>
      <w:tr w:rsidR="00C54EAE" w:rsidRPr="00915E1A" w:rsidTr="00C54EAE">
        <w:tc>
          <w:tcPr>
            <w:tcW w:w="1101" w:type="dxa"/>
            <w:shd w:val="clear" w:color="auto" w:fill="D9E2F3" w:themeFill="accent1" w:themeFillTint="33"/>
          </w:tcPr>
          <w:p w:rsidR="00C54EAE" w:rsidRPr="00915E1A" w:rsidRDefault="00C54EAE" w:rsidP="00C54EAE">
            <w:pPr>
              <w:pStyle w:val="Zkladntext80"/>
              <w:shd w:val="clear" w:color="auto" w:fill="auto"/>
              <w:spacing w:line="190" w:lineRule="exact"/>
              <w:jc w:val="both"/>
              <w:rPr>
                <w:lang w:val="en-GB"/>
              </w:rPr>
            </w:pPr>
            <w:r w:rsidRPr="00915E1A">
              <w:rPr>
                <w:lang w:val="en-GB"/>
              </w:rPr>
              <w:t>Year</w:t>
            </w:r>
          </w:p>
        </w:tc>
        <w:tc>
          <w:tcPr>
            <w:tcW w:w="2126" w:type="dxa"/>
            <w:shd w:val="clear" w:color="auto" w:fill="D9E2F3" w:themeFill="accent1" w:themeFillTint="33"/>
          </w:tcPr>
          <w:p w:rsidR="00C54EAE" w:rsidRPr="00915E1A" w:rsidRDefault="00C54EAE" w:rsidP="00C54EAE">
            <w:pPr>
              <w:pStyle w:val="Zkladntext80"/>
              <w:shd w:val="clear" w:color="auto" w:fill="auto"/>
              <w:spacing w:line="190" w:lineRule="exact"/>
              <w:jc w:val="both"/>
              <w:rPr>
                <w:lang w:val="en-GB"/>
              </w:rPr>
            </w:pPr>
            <w:r>
              <w:rPr>
                <w:lang w:val="en-GB"/>
              </w:rPr>
              <w:t>Requests sent*</w:t>
            </w:r>
          </w:p>
        </w:tc>
        <w:tc>
          <w:tcPr>
            <w:tcW w:w="1984" w:type="dxa"/>
            <w:shd w:val="clear" w:color="auto" w:fill="D9E2F3" w:themeFill="accent1" w:themeFillTint="33"/>
          </w:tcPr>
          <w:p w:rsidR="00C54EAE" w:rsidRPr="00915E1A" w:rsidRDefault="00C54EAE" w:rsidP="00C54EAE">
            <w:pPr>
              <w:pStyle w:val="Zkladntext80"/>
              <w:shd w:val="clear" w:color="auto" w:fill="auto"/>
              <w:spacing w:line="190" w:lineRule="exact"/>
              <w:jc w:val="both"/>
              <w:rPr>
                <w:lang w:val="en-GB"/>
              </w:rPr>
            </w:pPr>
            <w:r>
              <w:rPr>
                <w:lang w:val="en-GB"/>
              </w:rPr>
              <w:t>Requests received*</w:t>
            </w:r>
          </w:p>
        </w:tc>
        <w:tc>
          <w:tcPr>
            <w:tcW w:w="1985" w:type="dxa"/>
            <w:shd w:val="clear" w:color="auto" w:fill="D9E2F3" w:themeFill="accent1" w:themeFillTint="33"/>
          </w:tcPr>
          <w:p w:rsidR="00C54EAE" w:rsidRPr="00915E1A" w:rsidRDefault="00C54EAE" w:rsidP="00C54EAE">
            <w:pPr>
              <w:pStyle w:val="Zkladntext80"/>
              <w:shd w:val="clear" w:color="auto" w:fill="auto"/>
              <w:spacing w:line="190" w:lineRule="exact"/>
              <w:jc w:val="both"/>
              <w:rPr>
                <w:lang w:val="en-GB"/>
              </w:rPr>
            </w:pPr>
            <w:r>
              <w:rPr>
                <w:lang w:val="en-GB"/>
              </w:rPr>
              <w:t>FSJ ranking</w:t>
            </w:r>
          </w:p>
        </w:tc>
      </w:tr>
      <w:tr w:rsidR="00C54EAE" w:rsidRPr="00915E1A" w:rsidTr="00C54EAE">
        <w:trPr>
          <w:trHeight w:val="35"/>
        </w:trPr>
        <w:tc>
          <w:tcPr>
            <w:tcW w:w="1101" w:type="dxa"/>
            <w:shd w:val="clear" w:color="auto" w:fill="D0CECE" w:themeFill="background2" w:themeFillShade="E6"/>
          </w:tcPr>
          <w:p w:rsidR="00C54EAE" w:rsidRPr="00915E1A" w:rsidRDefault="00C54EAE" w:rsidP="00C54EAE">
            <w:pPr>
              <w:pStyle w:val="Zkladntext80"/>
              <w:shd w:val="clear" w:color="auto" w:fill="auto"/>
              <w:spacing w:line="190" w:lineRule="exact"/>
              <w:jc w:val="both"/>
              <w:rPr>
                <w:lang w:val="en-GB"/>
              </w:rPr>
            </w:pPr>
            <w:r w:rsidRPr="00915E1A">
              <w:rPr>
                <w:lang w:val="en-GB"/>
              </w:rPr>
              <w:t>2016</w:t>
            </w:r>
          </w:p>
        </w:tc>
        <w:tc>
          <w:tcPr>
            <w:tcW w:w="2126" w:type="dxa"/>
            <w:shd w:val="clear" w:color="auto" w:fill="D0CECE" w:themeFill="background2" w:themeFillShade="E6"/>
          </w:tcPr>
          <w:p w:rsidR="00C54EAE" w:rsidRPr="00915E1A" w:rsidRDefault="00C54EAE" w:rsidP="00C54EAE">
            <w:pPr>
              <w:pStyle w:val="Zkladntext80"/>
              <w:shd w:val="clear" w:color="auto" w:fill="auto"/>
              <w:spacing w:line="190" w:lineRule="exact"/>
              <w:jc w:val="center"/>
              <w:rPr>
                <w:lang w:val="en-GB"/>
              </w:rPr>
            </w:pPr>
            <w:r>
              <w:rPr>
                <w:lang w:val="en-GB"/>
              </w:rPr>
              <w:t>1,125</w:t>
            </w:r>
          </w:p>
        </w:tc>
        <w:tc>
          <w:tcPr>
            <w:tcW w:w="1984" w:type="dxa"/>
            <w:shd w:val="clear" w:color="auto" w:fill="D0CECE" w:themeFill="background2" w:themeFillShade="E6"/>
          </w:tcPr>
          <w:p w:rsidR="00C54EAE" w:rsidRPr="00915E1A" w:rsidRDefault="00C54EAE" w:rsidP="00C54EAE">
            <w:pPr>
              <w:pStyle w:val="Zkladntext80"/>
              <w:shd w:val="clear" w:color="auto" w:fill="auto"/>
              <w:spacing w:line="190" w:lineRule="exact"/>
              <w:jc w:val="center"/>
              <w:rPr>
                <w:lang w:val="en-GB"/>
              </w:rPr>
            </w:pPr>
            <w:r>
              <w:rPr>
                <w:lang w:val="en-GB"/>
              </w:rPr>
              <w:t>681</w:t>
            </w:r>
          </w:p>
        </w:tc>
        <w:tc>
          <w:tcPr>
            <w:tcW w:w="1985" w:type="dxa"/>
            <w:shd w:val="clear" w:color="auto" w:fill="D0CECE" w:themeFill="background2" w:themeFillShade="E6"/>
          </w:tcPr>
          <w:p w:rsidR="00C54EAE" w:rsidRPr="00915E1A" w:rsidRDefault="00C54EAE" w:rsidP="00C54EAE">
            <w:pPr>
              <w:pStyle w:val="Zkladntext80"/>
              <w:shd w:val="clear" w:color="auto" w:fill="auto"/>
              <w:spacing w:line="190" w:lineRule="exact"/>
              <w:jc w:val="center"/>
              <w:rPr>
                <w:lang w:val="en-GB"/>
              </w:rPr>
            </w:pPr>
            <w:r>
              <w:rPr>
                <w:lang w:val="en-GB"/>
              </w:rPr>
              <w:t>6</w:t>
            </w:r>
            <w:proofErr w:type="spellStart"/>
            <w:r>
              <w:t>th</w:t>
            </w:r>
            <w:proofErr w:type="spellEnd"/>
            <w:r>
              <w:t xml:space="preserve"> </w:t>
            </w:r>
            <w:proofErr w:type="spellStart"/>
            <w:r>
              <w:t>place</w:t>
            </w:r>
            <w:proofErr w:type="spellEnd"/>
          </w:p>
        </w:tc>
      </w:tr>
      <w:tr w:rsidR="00C54EAE" w:rsidRPr="00915E1A" w:rsidTr="00C54EAE">
        <w:tc>
          <w:tcPr>
            <w:tcW w:w="1101" w:type="dxa"/>
            <w:shd w:val="clear" w:color="auto" w:fill="AEAAAA" w:themeFill="background2" w:themeFillShade="BF"/>
          </w:tcPr>
          <w:p w:rsidR="00C54EAE" w:rsidRPr="00C54EAE" w:rsidRDefault="00C54EAE" w:rsidP="00C54EAE">
            <w:pPr>
              <w:pStyle w:val="Zkladntext80"/>
              <w:shd w:val="clear" w:color="auto" w:fill="auto"/>
              <w:spacing w:line="190" w:lineRule="exact"/>
              <w:jc w:val="both"/>
              <w:rPr>
                <w:lang w:val="en-GB"/>
              </w:rPr>
            </w:pPr>
            <w:r w:rsidRPr="00C54EAE">
              <w:rPr>
                <w:lang w:val="en-GB"/>
              </w:rPr>
              <w:t>2017</w:t>
            </w:r>
          </w:p>
        </w:tc>
        <w:tc>
          <w:tcPr>
            <w:tcW w:w="2126" w:type="dxa"/>
            <w:shd w:val="clear" w:color="auto" w:fill="AEAAAA" w:themeFill="background2" w:themeFillShade="BF"/>
          </w:tcPr>
          <w:p w:rsidR="00C54EAE" w:rsidRPr="00C54EAE" w:rsidRDefault="00C54EAE" w:rsidP="00C54EAE">
            <w:pPr>
              <w:pStyle w:val="Zkladntext9"/>
              <w:shd w:val="clear" w:color="auto" w:fill="auto"/>
              <w:spacing w:line="190" w:lineRule="exact"/>
              <w:ind w:firstLine="0"/>
              <w:jc w:val="center"/>
              <w:rPr>
                <w:b w:val="0"/>
                <w:lang w:val="en-GB"/>
              </w:rPr>
            </w:pPr>
            <w:r w:rsidRPr="00C54EAE">
              <w:rPr>
                <w:b w:val="0"/>
                <w:lang w:val="en-GB"/>
              </w:rPr>
              <w:t>505</w:t>
            </w:r>
          </w:p>
        </w:tc>
        <w:tc>
          <w:tcPr>
            <w:tcW w:w="1984" w:type="dxa"/>
            <w:shd w:val="clear" w:color="auto" w:fill="AEAAAA" w:themeFill="background2" w:themeFillShade="BF"/>
          </w:tcPr>
          <w:p w:rsidR="00C54EAE" w:rsidRPr="00C54EAE" w:rsidRDefault="00C54EAE" w:rsidP="00C54EAE">
            <w:pPr>
              <w:pStyle w:val="Zkladntext9"/>
              <w:shd w:val="clear" w:color="auto" w:fill="auto"/>
              <w:spacing w:line="190" w:lineRule="exact"/>
              <w:ind w:firstLine="0"/>
              <w:jc w:val="center"/>
              <w:rPr>
                <w:b w:val="0"/>
                <w:lang w:val="en-GB"/>
              </w:rPr>
            </w:pPr>
            <w:r>
              <w:rPr>
                <w:b w:val="0"/>
                <w:lang w:val="en-GB"/>
              </w:rPr>
              <w:t>737</w:t>
            </w:r>
          </w:p>
        </w:tc>
        <w:tc>
          <w:tcPr>
            <w:tcW w:w="1985" w:type="dxa"/>
            <w:shd w:val="clear" w:color="auto" w:fill="AEAAAA" w:themeFill="background2" w:themeFillShade="BF"/>
          </w:tcPr>
          <w:p w:rsidR="00C54EAE" w:rsidRPr="00C54EAE" w:rsidRDefault="00C54EAE" w:rsidP="00C54EAE">
            <w:pPr>
              <w:pStyle w:val="Zkladntext9"/>
              <w:shd w:val="clear" w:color="auto" w:fill="auto"/>
              <w:spacing w:line="190" w:lineRule="exact"/>
              <w:ind w:firstLine="0"/>
              <w:jc w:val="center"/>
              <w:rPr>
                <w:b w:val="0"/>
                <w:lang w:val="en-GB"/>
              </w:rPr>
            </w:pPr>
            <w:r w:rsidRPr="00C54EAE">
              <w:rPr>
                <w:b w:val="0"/>
                <w:lang w:val="en-GB"/>
              </w:rPr>
              <w:t>12</w:t>
            </w:r>
            <w:r w:rsidRPr="00C54EAE">
              <w:rPr>
                <w:b w:val="0"/>
                <w:vertAlign w:val="superscript"/>
                <w:lang w:val="en-GB"/>
              </w:rPr>
              <w:t>th</w:t>
            </w:r>
            <w:r w:rsidRPr="00C54EAE">
              <w:rPr>
                <w:b w:val="0"/>
                <w:lang w:val="en-GB"/>
              </w:rPr>
              <w:t xml:space="preserve"> place</w:t>
            </w:r>
          </w:p>
        </w:tc>
      </w:tr>
    </w:tbl>
    <w:p w:rsidR="00C54EAE" w:rsidRPr="00915E1A" w:rsidRDefault="00C54EAE" w:rsidP="00C54EAE">
      <w:pPr>
        <w:pStyle w:val="Zkladntext70"/>
        <w:shd w:val="clear" w:color="auto" w:fill="auto"/>
        <w:spacing w:before="0" w:line="140" w:lineRule="exact"/>
        <w:ind w:firstLine="0"/>
        <w:rPr>
          <w:lang w:val="en-GB"/>
        </w:rPr>
      </w:pPr>
      <w:r w:rsidRPr="00915E1A">
        <w:rPr>
          <w:lang w:val="en-GB"/>
        </w:rPr>
        <w:t xml:space="preserve">Source: </w:t>
      </w:r>
      <w:r>
        <w:rPr>
          <w:lang w:val="en-GB"/>
        </w:rPr>
        <w:t xml:space="preserve">OMS </w:t>
      </w:r>
      <w:r w:rsidRPr="00915E1A">
        <w:rPr>
          <w:lang w:val="en-GB"/>
        </w:rPr>
        <w:t>FSJ statistical data</w:t>
      </w:r>
    </w:p>
    <w:p w:rsidR="00C54EAE" w:rsidRPr="00915E1A" w:rsidRDefault="00C54EAE" w:rsidP="00C54EAE">
      <w:pPr>
        <w:pStyle w:val="Zkladntext80"/>
        <w:shd w:val="clear" w:color="auto" w:fill="auto"/>
        <w:spacing w:line="190" w:lineRule="exact"/>
        <w:jc w:val="both"/>
        <w:rPr>
          <w:rStyle w:val="Zkladntext81"/>
          <w:lang w:val="en-GB"/>
        </w:rPr>
      </w:pPr>
      <w:r w:rsidRPr="00915E1A">
        <w:rPr>
          <w:lang w:val="en-GB"/>
        </w:rPr>
        <w:t xml:space="preserve">* </w:t>
      </w:r>
      <w:r>
        <w:rPr>
          <w:lang w:val="en-GB"/>
        </w:rPr>
        <w:t>The figures represent the number of entities (natural and legal) that were subject to requests (send and received)</w:t>
      </w:r>
    </w:p>
    <w:p w:rsidR="00C54EAE" w:rsidRDefault="00C54EAE" w:rsidP="000E514D">
      <w:pPr>
        <w:pStyle w:val="Zkladntext20"/>
        <w:spacing w:after="0" w:line="240" w:lineRule="auto"/>
        <w:ind w:firstLine="782"/>
        <w:jc w:val="both"/>
        <w:rPr>
          <w:lang w:val="en-GB"/>
        </w:rPr>
      </w:pPr>
    </w:p>
    <w:p w:rsidR="000E514D" w:rsidRDefault="000E514D" w:rsidP="000E514D">
      <w:pPr>
        <w:pStyle w:val="Zkladntext20"/>
        <w:spacing w:after="0" w:line="240" w:lineRule="auto"/>
        <w:ind w:firstLine="782"/>
        <w:jc w:val="both"/>
        <w:rPr>
          <w:lang w:val="en-GB"/>
        </w:rPr>
      </w:pPr>
      <w:r w:rsidRPr="00915E1A">
        <w:rPr>
          <w:lang w:val="en-GB"/>
        </w:rPr>
        <w:t xml:space="preserve">For a more efficient and faster exchange of relevant international information within the meaning </w:t>
      </w:r>
      <w:proofErr w:type="gramStart"/>
      <w:r w:rsidRPr="00915E1A">
        <w:rPr>
          <w:lang w:val="en-GB"/>
        </w:rPr>
        <w:t>of  Art</w:t>
      </w:r>
      <w:proofErr w:type="gramEnd"/>
      <w:r w:rsidRPr="00915E1A">
        <w:rPr>
          <w:lang w:val="en-GB"/>
        </w:rPr>
        <w:t xml:space="preserve">. 53 par. 1 4th AML Directive, a new functionally XBD (cross-border sending of information) was implemented in the FIU.net communication network. </w:t>
      </w:r>
      <w:proofErr w:type="gramStart"/>
      <w:r w:rsidRPr="00915E1A">
        <w:rPr>
          <w:lang w:val="en-GB"/>
        </w:rPr>
        <w:t>Under Art.</w:t>
      </w:r>
      <w:proofErr w:type="gramEnd"/>
      <w:r w:rsidRPr="00915E1A">
        <w:rPr>
          <w:lang w:val="en-GB"/>
        </w:rPr>
        <w:t xml:space="preserve"> 53 par. 1 4th AML Directive, FIUs are obliged, at their own initiative or on demand, to exchange any information that may be relevant for the purposes of processing or analyses of information by FIU with respect to AML and TF. Before the end of FIU.NET, a total of 853 XBB pieces of information was sent, with the Slovak Republic ranking first in 289 of such forms of information.</w:t>
      </w:r>
    </w:p>
    <w:p w:rsidR="00A45B66" w:rsidRPr="00915E1A" w:rsidRDefault="00A45B66" w:rsidP="000E514D">
      <w:pPr>
        <w:pStyle w:val="Zkladntext20"/>
        <w:spacing w:after="0" w:line="240" w:lineRule="auto"/>
        <w:ind w:firstLine="782"/>
        <w:jc w:val="both"/>
        <w:rPr>
          <w:lang w:val="en-GB"/>
        </w:rPr>
      </w:pPr>
    </w:p>
    <w:p w:rsidR="00795BF0" w:rsidRDefault="00A45B66" w:rsidP="00A45B66">
      <w:pPr>
        <w:pStyle w:val="Zkladntext20"/>
        <w:spacing w:after="0" w:line="240" w:lineRule="auto"/>
        <w:ind w:firstLine="782"/>
        <w:jc w:val="both"/>
        <w:rPr>
          <w:lang w:val="en-GB"/>
        </w:rPr>
      </w:pPr>
      <w:r w:rsidRPr="00915E1A">
        <w:rPr>
          <w:lang w:val="en-GB"/>
        </w:rPr>
        <w:t>Based on the above stated, we may conclude from the above statistical data that the number of requests for information sent abroad or vice versa to the FSJ is still high, which may be explained by that the methods of legalization have become more diverse and international as well as more cross-</w:t>
      </w:r>
      <w:proofErr w:type="spellStart"/>
      <w:r w:rsidRPr="00915E1A">
        <w:rPr>
          <w:lang w:val="en-GB"/>
        </w:rPr>
        <w:t>sectoral</w:t>
      </w:r>
      <w:proofErr w:type="spellEnd"/>
      <w:r w:rsidRPr="00915E1A">
        <w:rPr>
          <w:lang w:val="en-GB"/>
        </w:rPr>
        <w:t>, and therefor they require efficient and coordinate reaction not only at national but also international level. OMS brings added value to support the effective fight against these threats. The success of this fight is based primarily on mutual trust and effective cooperation between all the stakeholders. To further strengthen this goal, FSJ has concluded 8 Memoranda of Understanding since its establishment. These Memoranda of Understanding between two FIUs provide detailed provisions on specific issues and processes relevant to the implementation of an effective international exchange of information. In 2017, processes were initiated to conclude Memoranda of Understanding with the FIU Vatican and Israel</w:t>
      </w:r>
      <w:r>
        <w:rPr>
          <w:lang w:val="en-GB"/>
        </w:rPr>
        <w:t>.</w:t>
      </w:r>
    </w:p>
    <w:p w:rsidR="00A45B66" w:rsidRPr="000C0A43" w:rsidRDefault="00A45B66" w:rsidP="00A45B66">
      <w:pPr>
        <w:pStyle w:val="Zkladntext20"/>
        <w:spacing w:after="0" w:line="240" w:lineRule="auto"/>
        <w:ind w:firstLine="782"/>
        <w:jc w:val="both"/>
        <w:rPr>
          <w:color w:val="auto"/>
          <w:lang w:val="en-GB"/>
        </w:rPr>
      </w:pPr>
    </w:p>
    <w:p w:rsidR="00795BF0" w:rsidRPr="000C0A43" w:rsidRDefault="00795BF0" w:rsidP="00795BF0">
      <w:pPr>
        <w:pStyle w:val="Zhlavie30"/>
        <w:keepNext/>
        <w:keepLines/>
        <w:shd w:val="clear" w:color="auto" w:fill="auto"/>
        <w:tabs>
          <w:tab w:val="left" w:pos="3323"/>
        </w:tabs>
        <w:spacing w:after="258" w:line="280" w:lineRule="exact"/>
        <w:rPr>
          <w:color w:val="auto"/>
          <w:lang w:val="en-GB"/>
        </w:rPr>
      </w:pPr>
      <w:r w:rsidRPr="000C0A43">
        <w:rPr>
          <w:color w:val="auto"/>
          <w:lang w:val="en-GB"/>
        </w:rPr>
        <w:t xml:space="preserve">4.3 </w:t>
      </w:r>
      <w:r w:rsidR="00915E1A" w:rsidRPr="000C0A43">
        <w:rPr>
          <w:color w:val="auto"/>
          <w:lang w:val="en-GB"/>
        </w:rPr>
        <w:t>Representation</w:t>
      </w:r>
      <w:r w:rsidRPr="000C0A43">
        <w:rPr>
          <w:color w:val="auto"/>
          <w:lang w:val="en-GB"/>
        </w:rPr>
        <w:t xml:space="preserve"> of FSJ in International Organizations</w:t>
      </w:r>
    </w:p>
    <w:p w:rsidR="00795BF0" w:rsidRPr="00915E1A" w:rsidRDefault="00795BF0" w:rsidP="00795BF0">
      <w:pPr>
        <w:pStyle w:val="Zkladntext20"/>
        <w:shd w:val="clear" w:color="auto" w:fill="auto"/>
        <w:spacing w:after="0" w:line="269" w:lineRule="exact"/>
        <w:ind w:firstLine="780"/>
        <w:jc w:val="both"/>
        <w:rPr>
          <w:lang w:val="en-GB"/>
        </w:rPr>
      </w:pPr>
      <w:r w:rsidRPr="000C0A43">
        <w:rPr>
          <w:color w:val="auto"/>
          <w:lang w:val="en-GB"/>
        </w:rPr>
        <w:t xml:space="preserve">MONEYVAL was established in 1997 to </w:t>
      </w:r>
      <w:r w:rsidR="00915E1A" w:rsidRPr="000C0A43">
        <w:rPr>
          <w:color w:val="auto"/>
          <w:lang w:val="en-GB"/>
        </w:rPr>
        <w:t>support</w:t>
      </w:r>
      <w:r w:rsidRPr="000C0A43">
        <w:rPr>
          <w:color w:val="auto"/>
          <w:lang w:val="en-GB"/>
        </w:rPr>
        <w:t xml:space="preserve"> Member States in Europe in their fight against money laundering and terrorist financing and is regularly implements the so-called "process" of on-the-spot assessment visits. The aim of this process is to ensure that Member States' AML and CTF systems are effective and comply with relevant international standards in this field, such as FATF recommendations. In 2017, Representatives from OMS participated in the three plenary meeting of the Committee in Strasbourg; where two of them addressed</w:t>
      </w:r>
      <w:r w:rsidRPr="00915E1A">
        <w:rPr>
          <w:lang w:val="en-GB"/>
        </w:rPr>
        <w:t xml:space="preserve"> the so-called follow-up assessment of the Slovak Republic to eliminate shortcomings identified during the 4th assessment visit of the Council of Europe Committee of Experts </w:t>
      </w:r>
      <w:proofErr w:type="spellStart"/>
      <w:r w:rsidRPr="00915E1A">
        <w:rPr>
          <w:lang w:val="en-GB"/>
        </w:rPr>
        <w:t>Moneyval</w:t>
      </w:r>
      <w:proofErr w:type="spellEnd"/>
      <w:r w:rsidRPr="00915E1A">
        <w:rPr>
          <w:lang w:val="en-GB"/>
        </w:rPr>
        <w:t>, which took place in 2010.</w:t>
      </w:r>
    </w:p>
    <w:p w:rsidR="00795BF0" w:rsidRPr="00915E1A" w:rsidRDefault="00795BF0" w:rsidP="00795BF0">
      <w:pPr>
        <w:pStyle w:val="Zkladntext20"/>
        <w:shd w:val="clear" w:color="auto" w:fill="auto"/>
        <w:spacing w:after="0" w:line="269" w:lineRule="exact"/>
        <w:ind w:firstLine="780"/>
        <w:jc w:val="both"/>
        <w:rPr>
          <w:lang w:val="en-GB"/>
        </w:rPr>
      </w:pPr>
    </w:p>
    <w:p w:rsidR="00A45B66" w:rsidRDefault="00A45B66">
      <w:pPr>
        <w:rPr>
          <w:rFonts w:ascii="Arial Narrow" w:eastAsia="Arial Narrow" w:hAnsi="Arial Narrow" w:cs="Arial Narrow"/>
          <w:lang w:val="en-GB"/>
        </w:rPr>
      </w:pPr>
      <w:r>
        <w:rPr>
          <w:lang w:val="en-GB"/>
        </w:rPr>
        <w:br w:type="page"/>
      </w:r>
    </w:p>
    <w:p w:rsidR="00795BF0" w:rsidRPr="00915E1A" w:rsidRDefault="00A45B66" w:rsidP="00C579FE">
      <w:pPr>
        <w:pStyle w:val="Zkladntext20"/>
        <w:spacing w:after="0" w:line="240" w:lineRule="auto"/>
        <w:ind w:firstLine="782"/>
        <w:jc w:val="both"/>
        <w:rPr>
          <w:lang w:val="en-GB"/>
        </w:rPr>
      </w:pPr>
      <w:r w:rsidRPr="00915E1A">
        <w:rPr>
          <w:lang w:val="en-GB"/>
        </w:rPr>
        <w:lastRenderedPageBreak/>
        <w:t>In 2017</w:t>
      </w:r>
      <w:r>
        <w:rPr>
          <w:lang w:val="en-GB"/>
        </w:rPr>
        <w:t xml:space="preserve">, </w:t>
      </w:r>
      <w:r w:rsidR="00795BF0" w:rsidRPr="00915E1A">
        <w:rPr>
          <w:lang w:val="en-GB"/>
        </w:rPr>
        <w:t>OMS representatives also participated in the regular meetings of the Expert Group on Anti-Money Laundering and Financing of Terrorism (EGMLTF) in Brussels</w:t>
      </w:r>
      <w:r w:rsidR="00C579FE" w:rsidRPr="00915E1A">
        <w:rPr>
          <w:lang w:val="en-GB"/>
        </w:rPr>
        <w:t>, as well as at the FIU Platform discussions, which is an informal grouping of EU FIUs, founded in 2006 by the European Commission. The main purpose of the FIU Platform is to facilitate cooperation between the FIUs and provide advice and expertise to the Commission on issues related to FIUs.</w:t>
      </w:r>
    </w:p>
    <w:p w:rsidR="00C579FE" w:rsidRPr="00915E1A" w:rsidRDefault="00C579FE" w:rsidP="00C579FE">
      <w:pPr>
        <w:pStyle w:val="Zkladntext20"/>
        <w:spacing w:after="0" w:line="240" w:lineRule="auto"/>
        <w:ind w:firstLine="782"/>
        <w:jc w:val="both"/>
        <w:rPr>
          <w:lang w:val="en-GB"/>
        </w:rPr>
      </w:pPr>
    </w:p>
    <w:p w:rsidR="00A519A5" w:rsidRDefault="00C579FE" w:rsidP="00A519A5">
      <w:pPr>
        <w:pStyle w:val="Zkladntext20"/>
        <w:spacing w:after="0" w:line="240" w:lineRule="auto"/>
        <w:ind w:firstLine="782"/>
        <w:jc w:val="both"/>
        <w:rPr>
          <w:lang w:val="en-GB"/>
        </w:rPr>
      </w:pPr>
      <w:r w:rsidRPr="00915E1A">
        <w:rPr>
          <w:lang w:val="en-GB"/>
        </w:rPr>
        <w:t xml:space="preserve">Given the transnational form of money laundering, especially in our </w:t>
      </w:r>
      <w:r w:rsidR="00915E1A" w:rsidRPr="00915E1A">
        <w:rPr>
          <w:lang w:val="en-GB"/>
        </w:rPr>
        <w:t>neighbouring</w:t>
      </w:r>
      <w:r w:rsidRPr="00915E1A">
        <w:rPr>
          <w:lang w:val="en-GB"/>
        </w:rPr>
        <w:t xml:space="preserve"> countries, FSJ considers it important to develop cooperation with partner FIUs, especially in these </w:t>
      </w:r>
      <w:r w:rsidR="00915E1A" w:rsidRPr="00915E1A">
        <w:rPr>
          <w:lang w:val="en-GB"/>
        </w:rPr>
        <w:t>neighbouring</w:t>
      </w:r>
      <w:r w:rsidRPr="00915E1A">
        <w:rPr>
          <w:lang w:val="en-GB"/>
        </w:rPr>
        <w:t xml:space="preserve"> countries, and to </w:t>
      </w:r>
      <w:r w:rsidR="00A519A5" w:rsidRPr="00915E1A">
        <w:rPr>
          <w:lang w:val="en-GB"/>
        </w:rPr>
        <w:t>supplement</w:t>
      </w:r>
      <w:r w:rsidRPr="00915E1A">
        <w:rPr>
          <w:lang w:val="en-GB"/>
        </w:rPr>
        <w:t xml:space="preserve"> their own knowledge in the fight against money laundering and terrorist financing</w:t>
      </w:r>
      <w:r w:rsidR="00A519A5" w:rsidRPr="00915E1A">
        <w:rPr>
          <w:lang w:val="en-GB"/>
        </w:rPr>
        <w:t xml:space="preserve"> by</w:t>
      </w:r>
      <w:r w:rsidRPr="00915E1A">
        <w:rPr>
          <w:lang w:val="en-GB"/>
        </w:rPr>
        <w:t xml:space="preserve"> the information and experience of its closest partners, as the immediate cooperation of the different </w:t>
      </w:r>
      <w:r w:rsidR="00A519A5" w:rsidRPr="00915E1A">
        <w:rPr>
          <w:lang w:val="en-GB"/>
        </w:rPr>
        <w:t>stakeholders</w:t>
      </w:r>
      <w:r w:rsidRPr="00915E1A">
        <w:rPr>
          <w:lang w:val="en-GB"/>
        </w:rPr>
        <w:t xml:space="preserve"> in this field and the </w:t>
      </w:r>
      <w:r w:rsidR="00A519A5" w:rsidRPr="00915E1A">
        <w:rPr>
          <w:lang w:val="en-GB"/>
        </w:rPr>
        <w:t>prompt</w:t>
      </w:r>
      <w:r w:rsidRPr="00915E1A">
        <w:rPr>
          <w:lang w:val="en-GB"/>
        </w:rPr>
        <w:t xml:space="preserve"> coordination of action is the basis for effective progress in this difficult effort. For this reason, regional workshops are organized annually to strengthen international cooperation</w:t>
      </w:r>
      <w:r w:rsidR="00A519A5" w:rsidRPr="00915E1A">
        <w:rPr>
          <w:lang w:val="en-GB"/>
        </w:rPr>
        <w:t xml:space="preserve"> for the </w:t>
      </w:r>
      <w:r w:rsidR="00915E1A" w:rsidRPr="00915E1A">
        <w:rPr>
          <w:lang w:val="en-GB"/>
        </w:rPr>
        <w:t>neighbouring</w:t>
      </w:r>
      <w:r w:rsidR="00A519A5" w:rsidRPr="00915E1A">
        <w:rPr>
          <w:lang w:val="en-GB"/>
        </w:rPr>
        <w:t xml:space="preserve"> partner FIUs of Austria, the Czech Republic, Hungary, Poland and Slovakia, regularly attended by selected FIU representatives from the said countries. In 2017, the meeting was held based on an invitation by FIU Poland and the main topics of the meeting were presented by the participants: Use of FIUs in the fight against tax fraud, discussion on the establishment of the register of beneficial owners, central account register and new functionality of the FIU.NET network – cross-border sending of </w:t>
      </w:r>
      <w:r w:rsidR="00915E1A" w:rsidRPr="00915E1A">
        <w:rPr>
          <w:lang w:val="en-GB"/>
        </w:rPr>
        <w:t>information</w:t>
      </w:r>
      <w:r w:rsidR="00A519A5" w:rsidRPr="00915E1A">
        <w:rPr>
          <w:lang w:val="en-GB"/>
        </w:rPr>
        <w:t xml:space="preserve"> (XBD).</w:t>
      </w:r>
    </w:p>
    <w:p w:rsidR="00A45B66" w:rsidRPr="00915E1A" w:rsidRDefault="00A45B66" w:rsidP="00A519A5">
      <w:pPr>
        <w:pStyle w:val="Zkladntext20"/>
        <w:spacing w:after="0" w:line="240" w:lineRule="auto"/>
        <w:ind w:firstLine="782"/>
        <w:jc w:val="both"/>
        <w:rPr>
          <w:lang w:val="en-GB"/>
        </w:rPr>
      </w:pPr>
    </w:p>
    <w:p w:rsidR="00A519A5" w:rsidRPr="00915E1A" w:rsidRDefault="00A519A5" w:rsidP="00A519A5">
      <w:pPr>
        <w:pStyle w:val="Zkladntext20"/>
        <w:spacing w:after="0" w:line="240" w:lineRule="auto"/>
        <w:ind w:firstLine="782"/>
        <w:jc w:val="both"/>
        <w:rPr>
          <w:lang w:val="en-GB"/>
        </w:rPr>
      </w:pPr>
      <w:r w:rsidRPr="00915E1A">
        <w:rPr>
          <w:lang w:val="en-GB"/>
        </w:rPr>
        <w:t>On 13 December 2017, the Council of the EU and the European Parliament reached a political agreement on the Commission's proposal to amend the 4</w:t>
      </w:r>
      <w:r w:rsidRPr="00915E1A">
        <w:rPr>
          <w:vertAlign w:val="superscript"/>
          <w:lang w:val="en-GB"/>
        </w:rPr>
        <w:t>th</w:t>
      </w:r>
      <w:r w:rsidRPr="00915E1A">
        <w:rPr>
          <w:lang w:val="en-GB"/>
        </w:rPr>
        <w:t xml:space="preserve"> AML Directive on the prevention of money laundering (the so-called 5th AML Directive), the final compromise text for which still needs to be formally approved by all three institutions. After the successful negotiation of this text during the Presidency of the Slovak Republic in the EU Council in 2016, as well as in the following year, OMS representatives provided supportive opinions on the final text, the so-called 5th AML Directive. This introduces a number of measures and provides new possibilities for national authorities to monitor and detect illegal financial flows more effectively and strengthen FIU international cooperation.</w:t>
      </w:r>
    </w:p>
    <w:p w:rsidR="00A519A5" w:rsidRPr="00915E1A" w:rsidRDefault="00A519A5" w:rsidP="00A519A5">
      <w:pPr>
        <w:pStyle w:val="Zkladntext20"/>
        <w:spacing w:after="0" w:line="240" w:lineRule="auto"/>
        <w:ind w:firstLine="782"/>
        <w:jc w:val="both"/>
        <w:rPr>
          <w:lang w:val="en-GB"/>
        </w:rPr>
      </w:pPr>
    </w:p>
    <w:p w:rsidR="009D60A2" w:rsidRPr="00915E1A" w:rsidRDefault="009D60A2" w:rsidP="009D60A2">
      <w:pPr>
        <w:pStyle w:val="Zhlavie30"/>
        <w:keepNext/>
        <w:keepLines/>
        <w:shd w:val="clear" w:color="auto" w:fill="auto"/>
        <w:tabs>
          <w:tab w:val="left" w:pos="3323"/>
        </w:tabs>
        <w:spacing w:after="258" w:line="280" w:lineRule="exact"/>
        <w:rPr>
          <w:lang w:val="en-GB"/>
        </w:rPr>
      </w:pPr>
      <w:r w:rsidRPr="00915E1A">
        <w:rPr>
          <w:lang w:val="en-GB"/>
        </w:rPr>
        <w:t xml:space="preserve">5 </w:t>
      </w:r>
      <w:r w:rsidR="00334A14" w:rsidRPr="00915E1A">
        <w:rPr>
          <w:lang w:val="en-GB"/>
        </w:rPr>
        <w:t>Cross-Border Reporting</w:t>
      </w:r>
    </w:p>
    <w:p w:rsidR="00A519A5" w:rsidRDefault="009D60A2" w:rsidP="00A519A5">
      <w:pPr>
        <w:pStyle w:val="Zkladntext20"/>
        <w:spacing w:after="0" w:line="240" w:lineRule="auto"/>
        <w:ind w:firstLine="782"/>
        <w:jc w:val="both"/>
        <w:rPr>
          <w:lang w:val="en-GB"/>
        </w:rPr>
      </w:pPr>
      <w:r w:rsidRPr="00915E1A">
        <w:rPr>
          <w:lang w:val="en-GB"/>
        </w:rPr>
        <w:t>The FSJ, as the only national competent authority, performs the tasks in the scope of the verification of the duty to report for the cash transport based on the Customs Code. Under this Act, a natural person entering the territory of the Slovak Republic from a third state</w:t>
      </w:r>
      <w:r w:rsidR="001707E1" w:rsidRPr="00915E1A">
        <w:rPr>
          <w:lang w:val="en-GB"/>
        </w:rPr>
        <w:t xml:space="preserve"> (outside the EU)</w:t>
      </w:r>
      <w:r w:rsidRPr="00915E1A">
        <w:rPr>
          <w:lang w:val="en-GB"/>
        </w:rPr>
        <w:t xml:space="preserve"> or exiting from the territory of the Slovak Republic to a third state and transferring cash in a minimum amount of EUR 10 thousand has the duty to report this fact in writing on the prescribed form</w:t>
      </w:r>
      <w:r w:rsidR="001707E1" w:rsidRPr="00915E1A">
        <w:rPr>
          <w:lang w:val="en-GB"/>
        </w:rPr>
        <w:t xml:space="preserve"> and deliver it at the crossing point at which he enter/exits from the Community and then the</w:t>
      </w:r>
      <w:r w:rsidRPr="00915E1A">
        <w:rPr>
          <w:lang w:val="en-GB"/>
        </w:rPr>
        <w:t xml:space="preserve"> customs authorities must send the relevant notifications to the FSJ. </w:t>
      </w:r>
    </w:p>
    <w:p w:rsidR="00A45B66" w:rsidRPr="00915E1A" w:rsidRDefault="00A45B66" w:rsidP="00A519A5">
      <w:pPr>
        <w:pStyle w:val="Zkladntext20"/>
        <w:spacing w:after="0" w:line="240" w:lineRule="auto"/>
        <w:ind w:firstLine="782"/>
        <w:jc w:val="both"/>
        <w:rPr>
          <w:lang w:val="en-GB"/>
        </w:rPr>
      </w:pPr>
    </w:p>
    <w:p w:rsidR="00A45B66" w:rsidRPr="00915E1A" w:rsidRDefault="001707E1" w:rsidP="00A45B66">
      <w:pPr>
        <w:pStyle w:val="Zkladntext20"/>
        <w:spacing w:after="0" w:line="240" w:lineRule="auto"/>
        <w:ind w:firstLine="782"/>
        <w:jc w:val="both"/>
        <w:rPr>
          <w:lang w:val="en-GB"/>
        </w:rPr>
      </w:pPr>
      <w:r w:rsidRPr="00915E1A">
        <w:rPr>
          <w:lang w:val="en-GB"/>
        </w:rPr>
        <w:t xml:space="preserve">In 2017, within the </w:t>
      </w:r>
      <w:r w:rsidR="00915E1A" w:rsidRPr="00915E1A">
        <w:rPr>
          <w:lang w:val="en-GB"/>
        </w:rPr>
        <w:t>fulfilment</w:t>
      </w:r>
      <w:r w:rsidRPr="00915E1A">
        <w:rPr>
          <w:lang w:val="en-GB"/>
        </w:rPr>
        <w:t xml:space="preserve"> of tasks resulting from the provision of </w:t>
      </w:r>
      <w:r w:rsidR="00915E1A" w:rsidRPr="00915E1A">
        <w:rPr>
          <w:lang w:val="en-GB"/>
        </w:rPr>
        <w:t>Article</w:t>
      </w:r>
      <w:r w:rsidRPr="00915E1A">
        <w:rPr>
          <w:lang w:val="en-GB"/>
        </w:rPr>
        <w:t xml:space="preserve"> 4 par. 4 of the Customs Act, FSJ  received from the Customs Directorate of the Slovak Republic a total of 152 cash declarations (declarations) in a total amount of 5 261 245.86 + 1 bond worth 14 975 000 000, - USD. In 16 cases, a block fine was imposed on non-compliance with the reporting obligation from the number of notifications received</w:t>
      </w:r>
      <w:r w:rsidR="00A45B66">
        <w:rPr>
          <w:lang w:val="en-GB"/>
        </w:rPr>
        <w:t xml:space="preserve"> </w:t>
      </w:r>
      <w:r w:rsidRPr="00915E1A">
        <w:rPr>
          <w:lang w:val="en-GB"/>
        </w:rPr>
        <w:t xml:space="preserve">in the total amount of 1 671, - EUR (12 cases of seizure were reported from the branch of the customs office Bratislava M. R. </w:t>
      </w:r>
      <w:proofErr w:type="spellStart"/>
      <w:r w:rsidRPr="00915E1A">
        <w:rPr>
          <w:lang w:val="en-GB"/>
        </w:rPr>
        <w:t>Štefánika</w:t>
      </w:r>
      <w:proofErr w:type="spellEnd"/>
      <w:r w:rsidRPr="00915E1A">
        <w:rPr>
          <w:lang w:val="en-GB"/>
        </w:rPr>
        <w:t xml:space="preserve"> Airport and 4 seizures from the branch of the customs office </w:t>
      </w:r>
      <w:proofErr w:type="spellStart"/>
      <w:r w:rsidRPr="00915E1A">
        <w:rPr>
          <w:lang w:val="en-GB"/>
        </w:rPr>
        <w:t>Vyšné</w:t>
      </w:r>
      <w:proofErr w:type="spellEnd"/>
      <w:r w:rsidRPr="00915E1A">
        <w:rPr>
          <w:lang w:val="en-GB"/>
        </w:rPr>
        <w:t xml:space="preserve"> </w:t>
      </w:r>
      <w:proofErr w:type="spellStart"/>
      <w:r w:rsidRPr="00915E1A">
        <w:rPr>
          <w:lang w:val="en-GB"/>
        </w:rPr>
        <w:t>Nemecké</w:t>
      </w:r>
      <w:proofErr w:type="spellEnd"/>
      <w:r w:rsidRPr="00915E1A">
        <w:rPr>
          <w:lang w:val="en-GB"/>
        </w:rPr>
        <w:t>).</w:t>
      </w:r>
      <w:r w:rsidR="00A45B66">
        <w:rPr>
          <w:lang w:val="en-GB"/>
        </w:rPr>
        <w:t xml:space="preserve"> </w:t>
      </w:r>
      <w:r w:rsidR="00A45B66" w:rsidRPr="00A45B66">
        <w:rPr>
          <w:lang w:val="en-GB"/>
        </w:rPr>
        <w:t xml:space="preserve">In 53 cases, cash transport was carried out by </w:t>
      </w:r>
      <w:proofErr w:type="gramStart"/>
      <w:r w:rsidR="00A45B66" w:rsidRPr="00A45B66">
        <w:rPr>
          <w:lang w:val="en-GB"/>
        </w:rPr>
        <w:t>air,</w:t>
      </w:r>
      <w:proofErr w:type="gramEnd"/>
      <w:r w:rsidR="00A45B66" w:rsidRPr="00A45B66">
        <w:rPr>
          <w:lang w:val="en-GB"/>
        </w:rPr>
        <w:t xml:space="preserve"> in other cases the EU land border between Slovakia and Ukraine was used</w:t>
      </w:r>
      <w:r w:rsidR="00A45B66">
        <w:rPr>
          <w:lang w:val="en-GB"/>
        </w:rPr>
        <w:t>.</w:t>
      </w:r>
    </w:p>
    <w:p w:rsidR="006D4FBB" w:rsidRDefault="001707E1" w:rsidP="006D4FBB">
      <w:pPr>
        <w:pStyle w:val="Zkladntext20"/>
        <w:spacing w:after="0" w:line="240" w:lineRule="auto"/>
        <w:ind w:firstLine="782"/>
        <w:jc w:val="both"/>
        <w:rPr>
          <w:lang w:val="en-GB"/>
        </w:rPr>
      </w:pPr>
      <w:r w:rsidRPr="00915E1A">
        <w:rPr>
          <w:lang w:val="en-GB"/>
        </w:rPr>
        <w:br w:type="page"/>
      </w:r>
      <w:r w:rsidRPr="00915E1A">
        <w:rPr>
          <w:lang w:val="en-GB"/>
        </w:rPr>
        <w:lastRenderedPageBreak/>
        <w:t>Obliged persons, under the Customs Act, were in most cases citizens of Ukraine (102), Russian Federation (11) and Hungary (11), who entered our territory mainly via road border</w:t>
      </w:r>
      <w:r w:rsidR="006D4FBB" w:rsidRPr="00915E1A">
        <w:rPr>
          <w:lang w:val="en-GB"/>
        </w:rPr>
        <w:t xml:space="preserve"> </w:t>
      </w:r>
      <w:proofErr w:type="spellStart"/>
      <w:r w:rsidR="006D4FBB" w:rsidRPr="00915E1A">
        <w:rPr>
          <w:lang w:val="en-GB"/>
        </w:rPr>
        <w:t>Uzhhorod</w:t>
      </w:r>
      <w:proofErr w:type="spellEnd"/>
      <w:r w:rsidR="006D4FBB" w:rsidRPr="00915E1A">
        <w:rPr>
          <w:lang w:val="en-GB"/>
        </w:rPr>
        <w:t xml:space="preserve"> - </w:t>
      </w:r>
      <w:proofErr w:type="spellStart"/>
      <w:r w:rsidR="006D4FBB" w:rsidRPr="00915E1A">
        <w:rPr>
          <w:lang w:val="en-GB"/>
        </w:rPr>
        <w:t>Vysne</w:t>
      </w:r>
      <w:proofErr w:type="spellEnd"/>
      <w:r w:rsidR="006D4FBB" w:rsidRPr="00915E1A">
        <w:rPr>
          <w:lang w:val="en-GB"/>
        </w:rPr>
        <w:t xml:space="preserve"> </w:t>
      </w:r>
      <w:proofErr w:type="spellStart"/>
      <w:r w:rsidR="006D4FBB" w:rsidRPr="00915E1A">
        <w:rPr>
          <w:lang w:val="en-GB"/>
        </w:rPr>
        <w:t>Nemecke</w:t>
      </w:r>
      <w:proofErr w:type="spellEnd"/>
      <w:r w:rsidR="006D4FBB" w:rsidRPr="00915E1A">
        <w:rPr>
          <w:lang w:val="en-GB"/>
        </w:rPr>
        <w:t xml:space="preserve"> (75), Mali </w:t>
      </w:r>
      <w:proofErr w:type="spellStart"/>
      <w:r w:rsidR="006D4FBB" w:rsidRPr="00915E1A">
        <w:rPr>
          <w:lang w:val="en-GB"/>
        </w:rPr>
        <w:t>Selmenci</w:t>
      </w:r>
      <w:proofErr w:type="spellEnd"/>
      <w:r w:rsidR="006D4FBB" w:rsidRPr="00915E1A">
        <w:rPr>
          <w:lang w:val="en-GB"/>
        </w:rPr>
        <w:t xml:space="preserve"> – </w:t>
      </w:r>
      <w:proofErr w:type="spellStart"/>
      <w:r w:rsidR="006D4FBB" w:rsidRPr="00915E1A">
        <w:rPr>
          <w:lang w:val="en-GB"/>
        </w:rPr>
        <w:t>Velke</w:t>
      </w:r>
      <w:proofErr w:type="spellEnd"/>
      <w:r w:rsidR="006D4FBB" w:rsidRPr="00915E1A">
        <w:rPr>
          <w:lang w:val="en-GB"/>
        </w:rPr>
        <w:t xml:space="preserve"> </w:t>
      </w:r>
      <w:proofErr w:type="spellStart"/>
      <w:r w:rsidR="006D4FBB" w:rsidRPr="00915E1A">
        <w:rPr>
          <w:lang w:val="en-GB"/>
        </w:rPr>
        <w:t>Semence</w:t>
      </w:r>
      <w:proofErr w:type="spellEnd"/>
      <w:r w:rsidR="006D4FBB" w:rsidRPr="00915E1A">
        <w:rPr>
          <w:lang w:val="en-GB"/>
        </w:rPr>
        <w:t xml:space="preserve"> (15) </w:t>
      </w:r>
      <w:proofErr w:type="spellStart"/>
      <w:r w:rsidR="006D4FBB" w:rsidRPr="00915E1A">
        <w:rPr>
          <w:lang w:val="en-GB"/>
        </w:rPr>
        <w:t>Maly</w:t>
      </w:r>
      <w:proofErr w:type="spellEnd"/>
      <w:r w:rsidR="006D4FBB" w:rsidRPr="00915E1A">
        <w:rPr>
          <w:lang w:val="en-GB"/>
        </w:rPr>
        <w:t xml:space="preserve"> </w:t>
      </w:r>
      <w:proofErr w:type="spellStart"/>
      <w:r w:rsidR="006D4FBB" w:rsidRPr="00915E1A">
        <w:rPr>
          <w:lang w:val="en-GB"/>
        </w:rPr>
        <w:t>Bereznyj</w:t>
      </w:r>
      <w:proofErr w:type="spellEnd"/>
      <w:r w:rsidR="006D4FBB" w:rsidRPr="00915E1A">
        <w:rPr>
          <w:lang w:val="en-GB"/>
        </w:rPr>
        <w:t xml:space="preserve"> - </w:t>
      </w:r>
      <w:proofErr w:type="spellStart"/>
      <w:r w:rsidR="006D4FBB" w:rsidRPr="00915E1A">
        <w:rPr>
          <w:lang w:val="en-GB"/>
        </w:rPr>
        <w:t>Ubla</w:t>
      </w:r>
      <w:proofErr w:type="spellEnd"/>
      <w:r w:rsidR="006D4FBB" w:rsidRPr="00915E1A">
        <w:rPr>
          <w:lang w:val="en-GB"/>
        </w:rPr>
        <w:t xml:space="preserve"> (7) and on arrival / departure to M.R. </w:t>
      </w:r>
      <w:proofErr w:type="spellStart"/>
      <w:r w:rsidR="006D4FBB" w:rsidRPr="00915E1A">
        <w:rPr>
          <w:lang w:val="en-GB"/>
        </w:rPr>
        <w:t>Stefanika</w:t>
      </w:r>
      <w:proofErr w:type="spellEnd"/>
      <w:r w:rsidR="006D4FBB" w:rsidRPr="00915E1A">
        <w:rPr>
          <w:lang w:val="en-GB"/>
        </w:rPr>
        <w:t xml:space="preserve"> Airport in Bratislava (49) or Kosice Airport (1).</w:t>
      </w:r>
    </w:p>
    <w:p w:rsidR="00A45B66" w:rsidRPr="00915E1A" w:rsidRDefault="00A45B66" w:rsidP="006D4FBB">
      <w:pPr>
        <w:pStyle w:val="Zkladntext20"/>
        <w:spacing w:after="0" w:line="240" w:lineRule="auto"/>
        <w:ind w:firstLine="782"/>
        <w:jc w:val="both"/>
        <w:rPr>
          <w:lang w:val="en-GB"/>
        </w:rPr>
      </w:pPr>
    </w:p>
    <w:p w:rsidR="00982ACF" w:rsidRPr="00915E1A" w:rsidRDefault="006D4FBB" w:rsidP="006D4FBB">
      <w:pPr>
        <w:pStyle w:val="Zkladntext20"/>
        <w:spacing w:after="0" w:line="240" w:lineRule="auto"/>
        <w:ind w:firstLine="782"/>
        <w:jc w:val="both"/>
        <w:rPr>
          <w:lang w:val="en-GB"/>
        </w:rPr>
      </w:pPr>
      <w:r w:rsidRPr="00915E1A">
        <w:rPr>
          <w:lang w:val="en-GB"/>
        </w:rPr>
        <w:t>The most common purpose of using the cash transported, which the obliged persons in most cases declared to be their own savings, was to purchase a motor vehicle (47), purchase of real property (26), deposit for bank account (23), doing business (19) and for personal use ( 24), while in most cases the SR was listed as a target country. In some cases, the SR was only a transit country and the obliged persons wanted to spend the money most in Germany, Czech Republic and Poland.</w:t>
      </w:r>
    </w:p>
    <w:p w:rsidR="006D4FBB" w:rsidRPr="00915E1A" w:rsidRDefault="006D4FBB" w:rsidP="006D4FBB">
      <w:pPr>
        <w:pStyle w:val="Zkladntext20"/>
        <w:spacing w:after="0" w:line="240" w:lineRule="auto"/>
        <w:ind w:firstLine="0"/>
        <w:jc w:val="both"/>
        <w:rPr>
          <w:lang w:val="en-GB"/>
        </w:rPr>
      </w:pPr>
    </w:p>
    <w:p w:rsidR="00982ACF" w:rsidRPr="00915E1A" w:rsidRDefault="006D4FBB" w:rsidP="006D4FBB">
      <w:pPr>
        <w:pStyle w:val="Zkladntext20"/>
        <w:spacing w:after="0" w:line="240" w:lineRule="auto"/>
        <w:ind w:firstLine="782"/>
        <w:jc w:val="both"/>
        <w:rPr>
          <w:lang w:val="en-GB"/>
        </w:rPr>
      </w:pPr>
      <w:r w:rsidRPr="00915E1A">
        <w:rPr>
          <w:lang w:val="en-GB"/>
        </w:rPr>
        <w:t>Information from received declarations after the verification was stored in the available information systems of the PF, including the FSJ information system, and open sources in the FSI KIS for further use (134), in 14 cases the spontaneous information was sent for further use to the relevant FIU and in 1 case the information from the declaration was sent to FD SR for possible use in tax procedures.</w:t>
      </w:r>
    </w:p>
    <w:tbl>
      <w:tblPr>
        <w:tblStyle w:val="Mriekatabuky"/>
        <w:tblpPr w:leftFromText="141" w:rightFromText="141" w:vertAnchor="text" w:horzAnchor="margin" w:tblpY="533"/>
        <w:tblW w:w="0" w:type="auto"/>
        <w:tblLook w:val="04A0" w:firstRow="1" w:lastRow="0" w:firstColumn="1" w:lastColumn="0" w:noHBand="0" w:noVBand="1"/>
      </w:tblPr>
      <w:tblGrid>
        <w:gridCol w:w="3077"/>
        <w:gridCol w:w="3138"/>
        <w:gridCol w:w="3131"/>
      </w:tblGrid>
      <w:tr w:rsidR="0006444B" w:rsidRPr="00915E1A" w:rsidTr="0006444B">
        <w:tc>
          <w:tcPr>
            <w:tcW w:w="3261" w:type="dxa"/>
            <w:shd w:val="clear" w:color="auto" w:fill="D5DCE4" w:themeFill="text2" w:themeFillTint="33"/>
          </w:tcPr>
          <w:p w:rsidR="0006444B" w:rsidRPr="00915E1A" w:rsidRDefault="0006444B" w:rsidP="0006444B">
            <w:pPr>
              <w:pStyle w:val="Zhlavie30"/>
              <w:keepNext/>
              <w:keepLines/>
              <w:shd w:val="clear" w:color="auto" w:fill="auto"/>
              <w:tabs>
                <w:tab w:val="left" w:pos="3633"/>
              </w:tabs>
              <w:spacing w:after="207" w:line="280" w:lineRule="exact"/>
              <w:jc w:val="both"/>
              <w:rPr>
                <w:lang w:val="en-GB"/>
              </w:rPr>
            </w:pPr>
            <w:r w:rsidRPr="00915E1A">
              <w:rPr>
                <w:bCs w:val="0"/>
                <w:lang w:val="en-GB"/>
              </w:rPr>
              <w:t>Year</w:t>
            </w:r>
          </w:p>
        </w:tc>
        <w:tc>
          <w:tcPr>
            <w:tcW w:w="3261" w:type="dxa"/>
            <w:shd w:val="clear" w:color="auto" w:fill="D5DCE4" w:themeFill="text2" w:themeFillTint="33"/>
          </w:tcPr>
          <w:p w:rsidR="0006444B" w:rsidRPr="00915E1A" w:rsidRDefault="0006444B" w:rsidP="0006444B">
            <w:pPr>
              <w:pStyle w:val="Zhlavie30"/>
              <w:keepNext/>
              <w:keepLines/>
              <w:shd w:val="clear" w:color="auto" w:fill="auto"/>
              <w:tabs>
                <w:tab w:val="left" w:pos="3633"/>
              </w:tabs>
              <w:spacing w:after="207" w:line="280" w:lineRule="exact"/>
              <w:jc w:val="both"/>
              <w:rPr>
                <w:lang w:val="en-GB"/>
              </w:rPr>
            </w:pPr>
            <w:r w:rsidRPr="00915E1A">
              <w:rPr>
                <w:lang w:val="en-GB"/>
              </w:rPr>
              <w:t>Number of notifications received</w:t>
            </w:r>
          </w:p>
        </w:tc>
        <w:tc>
          <w:tcPr>
            <w:tcW w:w="3261" w:type="dxa"/>
            <w:shd w:val="clear" w:color="auto" w:fill="D5DCE4" w:themeFill="text2" w:themeFillTint="33"/>
          </w:tcPr>
          <w:p w:rsidR="0006444B" w:rsidRPr="00915E1A" w:rsidRDefault="0006444B" w:rsidP="0006444B">
            <w:pPr>
              <w:pStyle w:val="Zhlavie30"/>
              <w:keepNext/>
              <w:keepLines/>
              <w:shd w:val="clear" w:color="auto" w:fill="auto"/>
              <w:tabs>
                <w:tab w:val="left" w:pos="3633"/>
              </w:tabs>
              <w:spacing w:after="207" w:line="280" w:lineRule="exact"/>
              <w:jc w:val="both"/>
              <w:rPr>
                <w:lang w:val="en-GB"/>
              </w:rPr>
            </w:pPr>
            <w:r w:rsidRPr="00915E1A">
              <w:rPr>
                <w:lang w:val="en-GB"/>
              </w:rPr>
              <w:t>Amount of funds transported in EUR</w:t>
            </w:r>
          </w:p>
        </w:tc>
      </w:tr>
      <w:tr w:rsidR="0006444B" w:rsidRPr="00915E1A" w:rsidTr="0006444B">
        <w:tc>
          <w:tcPr>
            <w:tcW w:w="3261" w:type="dxa"/>
            <w:shd w:val="clear" w:color="auto" w:fill="D9D9D9" w:themeFill="background1" w:themeFillShade="D9"/>
            <w:vAlign w:val="center"/>
          </w:tcPr>
          <w:p w:rsidR="0006444B" w:rsidRPr="00915E1A" w:rsidRDefault="0006444B" w:rsidP="0006444B">
            <w:pPr>
              <w:pStyle w:val="Zkladntext20"/>
              <w:shd w:val="clear" w:color="auto" w:fill="auto"/>
              <w:spacing w:after="0" w:line="190" w:lineRule="exact"/>
              <w:ind w:left="200" w:firstLine="0"/>
              <w:jc w:val="left"/>
              <w:rPr>
                <w:lang w:val="en-GB"/>
              </w:rPr>
            </w:pPr>
            <w:r w:rsidRPr="00915E1A">
              <w:rPr>
                <w:rStyle w:val="Zkladntext295bodov"/>
                <w:lang w:val="en-GB"/>
              </w:rPr>
              <w:t>201</w:t>
            </w:r>
            <w:r w:rsidR="008F7BEF" w:rsidRPr="00915E1A">
              <w:rPr>
                <w:rStyle w:val="Zkladntext295bodov"/>
                <w:lang w:val="en-GB"/>
              </w:rPr>
              <w:t>5</w:t>
            </w:r>
          </w:p>
        </w:tc>
        <w:tc>
          <w:tcPr>
            <w:tcW w:w="3261" w:type="dxa"/>
            <w:shd w:val="clear" w:color="auto" w:fill="D9D9D9" w:themeFill="background1" w:themeFillShade="D9"/>
            <w:vAlign w:val="center"/>
          </w:tcPr>
          <w:p w:rsidR="0006444B" w:rsidRPr="00915E1A" w:rsidRDefault="008F7BEF" w:rsidP="0006444B">
            <w:pPr>
              <w:pStyle w:val="Zkladntext20"/>
              <w:shd w:val="clear" w:color="auto" w:fill="auto"/>
              <w:spacing w:after="0" w:line="190" w:lineRule="exact"/>
              <w:ind w:left="200" w:firstLine="0"/>
              <w:rPr>
                <w:rStyle w:val="Zkladntext295bodovTun"/>
                <w:b w:val="0"/>
                <w:lang w:val="en-GB"/>
              </w:rPr>
            </w:pPr>
            <w:r w:rsidRPr="00915E1A">
              <w:rPr>
                <w:rStyle w:val="Zkladntext295bodovTun"/>
                <w:b w:val="0"/>
                <w:lang w:val="en-GB"/>
              </w:rPr>
              <w:t>72</w:t>
            </w:r>
          </w:p>
        </w:tc>
        <w:tc>
          <w:tcPr>
            <w:tcW w:w="3261" w:type="dxa"/>
            <w:shd w:val="clear" w:color="auto" w:fill="D9D9D9" w:themeFill="background1" w:themeFillShade="D9"/>
            <w:vAlign w:val="center"/>
          </w:tcPr>
          <w:p w:rsidR="0006444B" w:rsidRPr="00915E1A" w:rsidRDefault="008F7BEF" w:rsidP="0006444B">
            <w:pPr>
              <w:pStyle w:val="Default"/>
              <w:jc w:val="center"/>
              <w:rPr>
                <w:rStyle w:val="Zkladntext295bodovTun"/>
                <w:b w:val="0"/>
                <w:lang w:val="en-GB"/>
              </w:rPr>
            </w:pPr>
            <w:r w:rsidRPr="00915E1A">
              <w:rPr>
                <w:rStyle w:val="Zkladntext295bodovTun"/>
                <w:b w:val="0"/>
                <w:lang w:val="en-GB"/>
              </w:rPr>
              <w:t>2 885 240.69</w:t>
            </w:r>
          </w:p>
        </w:tc>
      </w:tr>
      <w:tr w:rsidR="0006444B" w:rsidRPr="00915E1A" w:rsidTr="0006444B">
        <w:tc>
          <w:tcPr>
            <w:tcW w:w="3261" w:type="dxa"/>
            <w:shd w:val="clear" w:color="auto" w:fill="D9D9D9" w:themeFill="background1" w:themeFillShade="D9"/>
            <w:vAlign w:val="center"/>
          </w:tcPr>
          <w:p w:rsidR="0006444B" w:rsidRPr="00915E1A" w:rsidRDefault="0006444B" w:rsidP="0006444B">
            <w:pPr>
              <w:pStyle w:val="Zkladntext20"/>
              <w:shd w:val="clear" w:color="auto" w:fill="auto"/>
              <w:spacing w:after="0" w:line="190" w:lineRule="exact"/>
              <w:ind w:left="200" w:firstLine="0"/>
              <w:jc w:val="left"/>
              <w:rPr>
                <w:lang w:val="en-GB"/>
              </w:rPr>
            </w:pPr>
            <w:r w:rsidRPr="00915E1A">
              <w:rPr>
                <w:rStyle w:val="Zkladntext295bodov"/>
                <w:lang w:val="en-GB"/>
              </w:rPr>
              <w:t>201</w:t>
            </w:r>
            <w:r w:rsidR="008F7BEF" w:rsidRPr="00915E1A">
              <w:rPr>
                <w:rStyle w:val="Zkladntext295bodov"/>
                <w:lang w:val="en-GB"/>
              </w:rPr>
              <w:t>6</w:t>
            </w:r>
          </w:p>
        </w:tc>
        <w:tc>
          <w:tcPr>
            <w:tcW w:w="3261" w:type="dxa"/>
            <w:shd w:val="clear" w:color="auto" w:fill="D9D9D9" w:themeFill="background1" w:themeFillShade="D9"/>
            <w:vAlign w:val="center"/>
          </w:tcPr>
          <w:p w:rsidR="0006444B" w:rsidRPr="00915E1A" w:rsidRDefault="008F7BEF" w:rsidP="0006444B">
            <w:pPr>
              <w:pStyle w:val="Zkladntext20"/>
              <w:shd w:val="clear" w:color="auto" w:fill="auto"/>
              <w:spacing w:after="0" w:line="190" w:lineRule="exact"/>
              <w:ind w:left="200" w:firstLine="0"/>
              <w:rPr>
                <w:rStyle w:val="Zkladntext295bodovTun"/>
                <w:b w:val="0"/>
                <w:lang w:val="en-GB"/>
              </w:rPr>
            </w:pPr>
            <w:r w:rsidRPr="00915E1A">
              <w:rPr>
                <w:rStyle w:val="Zkladntext295bodovTun"/>
                <w:b w:val="0"/>
                <w:lang w:val="en-GB"/>
              </w:rPr>
              <w:t>124</w:t>
            </w:r>
          </w:p>
        </w:tc>
        <w:tc>
          <w:tcPr>
            <w:tcW w:w="3261" w:type="dxa"/>
            <w:shd w:val="clear" w:color="auto" w:fill="D9D9D9" w:themeFill="background1" w:themeFillShade="D9"/>
            <w:vAlign w:val="center"/>
          </w:tcPr>
          <w:p w:rsidR="0006444B" w:rsidRPr="00915E1A" w:rsidRDefault="008F7BEF" w:rsidP="0006444B">
            <w:pPr>
              <w:pStyle w:val="Default"/>
              <w:jc w:val="center"/>
              <w:rPr>
                <w:rStyle w:val="Zkladntext295bodovTun"/>
                <w:b w:val="0"/>
                <w:lang w:val="en-GB"/>
              </w:rPr>
            </w:pPr>
            <w:r w:rsidRPr="00915E1A">
              <w:rPr>
                <w:rStyle w:val="Zkladntext295bodovTun"/>
                <w:b w:val="0"/>
                <w:lang w:val="en-GB"/>
              </w:rPr>
              <w:t>4 016 396.51</w:t>
            </w:r>
          </w:p>
        </w:tc>
      </w:tr>
      <w:tr w:rsidR="0006444B" w:rsidRPr="00915E1A" w:rsidTr="0006444B">
        <w:tc>
          <w:tcPr>
            <w:tcW w:w="3261" w:type="dxa"/>
            <w:shd w:val="clear" w:color="auto" w:fill="A6A6A6" w:themeFill="background1" w:themeFillShade="A6"/>
            <w:vAlign w:val="center"/>
          </w:tcPr>
          <w:p w:rsidR="0006444B" w:rsidRPr="00915E1A" w:rsidRDefault="0006444B" w:rsidP="0006444B">
            <w:pPr>
              <w:pStyle w:val="Zkladntext20"/>
              <w:shd w:val="clear" w:color="auto" w:fill="auto"/>
              <w:spacing w:after="0" w:line="190" w:lineRule="exact"/>
              <w:ind w:left="200" w:firstLine="0"/>
              <w:jc w:val="left"/>
              <w:rPr>
                <w:lang w:val="en-GB"/>
              </w:rPr>
            </w:pPr>
            <w:r w:rsidRPr="00915E1A">
              <w:rPr>
                <w:rStyle w:val="Zkladntext295bodovTun"/>
                <w:lang w:val="en-GB"/>
              </w:rPr>
              <w:t>201</w:t>
            </w:r>
            <w:r w:rsidR="008F7BEF" w:rsidRPr="00915E1A">
              <w:rPr>
                <w:rStyle w:val="Zkladntext295bodovTun"/>
                <w:lang w:val="en-GB"/>
              </w:rPr>
              <w:t>7</w:t>
            </w:r>
          </w:p>
        </w:tc>
        <w:tc>
          <w:tcPr>
            <w:tcW w:w="3261" w:type="dxa"/>
            <w:shd w:val="clear" w:color="auto" w:fill="A6A6A6" w:themeFill="background1" w:themeFillShade="A6"/>
            <w:vAlign w:val="center"/>
          </w:tcPr>
          <w:p w:rsidR="0006444B" w:rsidRPr="00915E1A" w:rsidRDefault="0006444B" w:rsidP="0006444B">
            <w:pPr>
              <w:pStyle w:val="Zkladntext20"/>
              <w:shd w:val="clear" w:color="auto" w:fill="auto"/>
              <w:spacing w:after="0" w:line="190" w:lineRule="exact"/>
              <w:ind w:left="200" w:firstLine="0"/>
              <w:rPr>
                <w:rStyle w:val="Zkladntext295bodovTun"/>
                <w:lang w:val="en-GB"/>
              </w:rPr>
            </w:pPr>
            <w:r w:rsidRPr="00915E1A">
              <w:rPr>
                <w:rStyle w:val="Zkladntext295bodovTun"/>
                <w:lang w:val="en-GB"/>
              </w:rPr>
              <w:t>1</w:t>
            </w:r>
            <w:r w:rsidR="008F7BEF" w:rsidRPr="00915E1A">
              <w:rPr>
                <w:rStyle w:val="Zkladntext295bodovTun"/>
                <w:lang w:val="en-GB"/>
              </w:rPr>
              <w:t>52</w:t>
            </w:r>
          </w:p>
        </w:tc>
        <w:tc>
          <w:tcPr>
            <w:tcW w:w="3261" w:type="dxa"/>
            <w:shd w:val="clear" w:color="auto" w:fill="A6A6A6" w:themeFill="background1" w:themeFillShade="A6"/>
            <w:vAlign w:val="center"/>
          </w:tcPr>
          <w:p w:rsidR="0006444B" w:rsidRPr="00915E1A" w:rsidRDefault="008F7BEF" w:rsidP="0006444B">
            <w:pPr>
              <w:pStyle w:val="Default"/>
              <w:jc w:val="center"/>
              <w:rPr>
                <w:rStyle w:val="Zkladntext295bodovTun"/>
                <w:lang w:val="en-GB"/>
              </w:rPr>
            </w:pPr>
            <w:r w:rsidRPr="00915E1A">
              <w:rPr>
                <w:rStyle w:val="Zkladntext295bodovTun"/>
                <w:lang w:val="en-GB"/>
              </w:rPr>
              <w:t>5 261 245.86 + 1 bond 14 975 000 000 $</w:t>
            </w:r>
          </w:p>
        </w:tc>
      </w:tr>
    </w:tbl>
    <w:p w:rsidR="00982ACF" w:rsidRPr="00915E1A" w:rsidRDefault="00B77521">
      <w:pPr>
        <w:pStyle w:val="Zkladntext20"/>
        <w:shd w:val="clear" w:color="auto" w:fill="auto"/>
        <w:spacing w:after="0" w:line="274" w:lineRule="exact"/>
        <w:ind w:left="300" w:right="300" w:firstLine="720"/>
        <w:jc w:val="both"/>
        <w:rPr>
          <w:lang w:val="en-GB"/>
        </w:rPr>
      </w:pPr>
      <w:r>
        <w:rPr>
          <w:lang w:val="en-GB"/>
        </w:rPr>
        <w:pict>
          <v:shape id="_x0000_s1193" type="#_x0000_t202" style="position:absolute;left:0;text-align:left;margin-left:72.75pt;margin-top:281.55pt;width:448.95pt;height:10.45pt;z-index:-125821106;mso-wrap-distance-left:5pt;mso-wrap-distance-right:5pt;mso-position-horizontal-relative:page;mso-position-vertical-relative:page" wrapcoords="0 0" filled="f" stroked="f">
            <v:textbox style="mso-next-textbox:#_x0000_s1193" inset="0,0,0,0">
              <w:txbxContent>
                <w:p w:rsidR="00C54EAE" w:rsidRDefault="00C54EAE" w:rsidP="00BF31D8">
                  <w:pPr>
                    <w:pStyle w:val="Nzovtabuky0"/>
                    <w:shd w:val="clear" w:color="auto" w:fill="auto"/>
                    <w:spacing w:line="190" w:lineRule="exact"/>
                  </w:pPr>
                  <w:r w:rsidRPr="0021180D">
                    <w:rPr>
                      <w:rStyle w:val="Nzovtabuky1"/>
                      <w:u w:val="none"/>
                    </w:rPr>
                    <w:t>Table no</w:t>
                  </w:r>
                  <w:r>
                    <w:t xml:space="preserve">. 13: </w:t>
                  </w:r>
                  <w:proofErr w:type="spellStart"/>
                  <w:r>
                    <w:t>Summary</w:t>
                  </w:r>
                  <w:proofErr w:type="spellEnd"/>
                  <w:r>
                    <w:t xml:space="preserve"> </w:t>
                  </w:r>
                  <w:proofErr w:type="spellStart"/>
                  <w:r>
                    <w:t>of</w:t>
                  </w:r>
                  <w:proofErr w:type="spellEnd"/>
                  <w:r>
                    <w:t xml:space="preserve"> </w:t>
                  </w:r>
                  <w:proofErr w:type="spellStart"/>
                  <w:r>
                    <w:t>cash</w:t>
                  </w:r>
                  <w:proofErr w:type="spellEnd"/>
                  <w:r>
                    <w:t xml:space="preserve"> transport </w:t>
                  </w:r>
                  <w:proofErr w:type="spellStart"/>
                  <w:r>
                    <w:t>reports</w:t>
                  </w:r>
                  <w:proofErr w:type="spellEnd"/>
                  <w:r>
                    <w:t xml:space="preserve"> </w:t>
                  </w:r>
                  <w:proofErr w:type="spellStart"/>
                  <w:r>
                    <w:t>from</w:t>
                  </w:r>
                  <w:proofErr w:type="spellEnd"/>
                  <w:r>
                    <w:t xml:space="preserve">/to </w:t>
                  </w:r>
                  <w:proofErr w:type="spellStart"/>
                  <w:r>
                    <w:t>the</w:t>
                  </w:r>
                  <w:proofErr w:type="spellEnd"/>
                  <w:r>
                    <w:t xml:space="preserve"> EU </w:t>
                  </w:r>
                  <w:proofErr w:type="spellStart"/>
                  <w:r>
                    <w:t>received</w:t>
                  </w:r>
                  <w:proofErr w:type="spellEnd"/>
                  <w:r>
                    <w:t xml:space="preserve"> by FSJ and </w:t>
                  </w:r>
                  <w:proofErr w:type="spellStart"/>
                  <w:r>
                    <w:t>amount</w:t>
                  </w:r>
                  <w:proofErr w:type="spellEnd"/>
                  <w:r>
                    <w:t xml:space="preserve"> </w:t>
                  </w:r>
                  <w:proofErr w:type="spellStart"/>
                  <w:r>
                    <w:t>of</w:t>
                  </w:r>
                  <w:proofErr w:type="spellEnd"/>
                  <w:r>
                    <w:t xml:space="preserve"> </w:t>
                  </w:r>
                  <w:proofErr w:type="spellStart"/>
                  <w:r>
                    <w:t>funds</w:t>
                  </w:r>
                  <w:proofErr w:type="spellEnd"/>
                  <w:r>
                    <w:t xml:space="preserve"> </w:t>
                  </w:r>
                  <w:proofErr w:type="spellStart"/>
                  <w:r>
                    <w:t>transported</w:t>
                  </w:r>
                  <w:proofErr w:type="spellEnd"/>
                  <w:r>
                    <w:t xml:space="preserve"> in 2015-2017</w:t>
                  </w:r>
                </w:p>
              </w:txbxContent>
            </v:textbox>
            <w10:wrap anchorx="page" anchory="page"/>
          </v:shape>
        </w:pict>
      </w:r>
    </w:p>
    <w:p w:rsidR="008F7BEF" w:rsidRPr="00915E1A" w:rsidRDefault="008F7BEF">
      <w:pPr>
        <w:pStyle w:val="Zkladntext20"/>
        <w:shd w:val="clear" w:color="auto" w:fill="auto"/>
        <w:spacing w:after="0" w:line="274" w:lineRule="exact"/>
        <w:ind w:left="300" w:right="300" w:firstLine="720"/>
        <w:jc w:val="both"/>
        <w:rPr>
          <w:lang w:val="en-GB"/>
        </w:rPr>
      </w:pPr>
    </w:p>
    <w:p w:rsidR="008F7BEF" w:rsidRPr="00915E1A" w:rsidRDefault="008F7BEF" w:rsidP="008F7BEF">
      <w:pPr>
        <w:pStyle w:val="Zkladntext70"/>
        <w:shd w:val="clear" w:color="auto" w:fill="auto"/>
        <w:spacing w:before="0" w:line="140" w:lineRule="exact"/>
        <w:ind w:firstLine="0"/>
        <w:rPr>
          <w:lang w:val="en-GB"/>
        </w:rPr>
      </w:pPr>
      <w:r w:rsidRPr="00915E1A">
        <w:rPr>
          <w:lang w:val="en-GB"/>
        </w:rPr>
        <w:t>Source: AO FSJ statistical data</w:t>
      </w:r>
    </w:p>
    <w:p w:rsidR="008F7BEF" w:rsidRPr="00915E1A" w:rsidRDefault="008F7BEF">
      <w:pPr>
        <w:pStyle w:val="Zkladntext20"/>
        <w:shd w:val="clear" w:color="auto" w:fill="auto"/>
        <w:spacing w:after="0" w:line="274" w:lineRule="exact"/>
        <w:ind w:left="300" w:right="300" w:firstLine="720"/>
        <w:jc w:val="both"/>
        <w:rPr>
          <w:lang w:val="en-GB"/>
        </w:rPr>
      </w:pPr>
    </w:p>
    <w:p w:rsidR="008F7BEF" w:rsidRPr="00915E1A" w:rsidRDefault="008F7BEF" w:rsidP="008F7BEF">
      <w:pPr>
        <w:pStyle w:val="Zhlavie30"/>
        <w:keepNext/>
        <w:keepLines/>
        <w:shd w:val="clear" w:color="auto" w:fill="auto"/>
        <w:tabs>
          <w:tab w:val="left" w:pos="3633"/>
        </w:tabs>
        <w:spacing w:after="207" w:line="280" w:lineRule="exact"/>
        <w:jc w:val="both"/>
        <w:rPr>
          <w:b w:val="0"/>
          <w:sz w:val="19"/>
          <w:szCs w:val="19"/>
          <w:lang w:val="en-GB"/>
        </w:rPr>
      </w:pPr>
      <w:r w:rsidRPr="00915E1A">
        <w:rPr>
          <w:b w:val="0"/>
          <w:sz w:val="19"/>
          <w:szCs w:val="19"/>
          <w:lang w:val="en-GB"/>
        </w:rPr>
        <w:t xml:space="preserve">Graph no. </w:t>
      </w:r>
      <w:proofErr w:type="gramStart"/>
      <w:r w:rsidRPr="00915E1A">
        <w:rPr>
          <w:b w:val="0"/>
          <w:sz w:val="19"/>
          <w:szCs w:val="19"/>
          <w:lang w:val="en-GB"/>
        </w:rPr>
        <w:t xml:space="preserve">4 </w:t>
      </w:r>
      <w:r w:rsidRPr="00915E1A">
        <w:rPr>
          <w:b w:val="0"/>
          <w:sz w:val="20"/>
          <w:szCs w:val="20"/>
          <w:lang w:val="en-GB"/>
        </w:rPr>
        <w:t xml:space="preserve"> Amount</w:t>
      </w:r>
      <w:proofErr w:type="gramEnd"/>
      <w:r w:rsidRPr="00915E1A">
        <w:rPr>
          <w:b w:val="0"/>
          <w:sz w:val="20"/>
          <w:szCs w:val="20"/>
          <w:lang w:val="en-GB"/>
        </w:rPr>
        <w:t xml:space="preserve"> of funds transported from/to the EU in 2015 – 2017</w:t>
      </w:r>
    </w:p>
    <w:p w:rsidR="008F7BEF" w:rsidRPr="00915E1A" w:rsidRDefault="008F7BEF" w:rsidP="008F7BEF">
      <w:pPr>
        <w:pStyle w:val="Zkladntext70"/>
        <w:shd w:val="clear" w:color="auto" w:fill="auto"/>
        <w:spacing w:before="0" w:line="140" w:lineRule="exact"/>
        <w:ind w:firstLine="0"/>
        <w:rPr>
          <w:lang w:val="en-GB"/>
        </w:rPr>
      </w:pPr>
      <w:r w:rsidRPr="00915E1A">
        <w:rPr>
          <w:lang w:val="en-GB"/>
        </w:rPr>
        <w:t>Source: AO FSJ statistical data</w:t>
      </w:r>
    </w:p>
    <w:p w:rsidR="008F7BEF" w:rsidRPr="00915E1A" w:rsidRDefault="008F7BEF" w:rsidP="008F7BEF">
      <w:pPr>
        <w:pStyle w:val="Zkladntext20"/>
        <w:shd w:val="clear" w:color="auto" w:fill="auto"/>
        <w:spacing w:after="0" w:line="274" w:lineRule="exact"/>
        <w:ind w:left="300" w:right="300" w:firstLine="0"/>
        <w:jc w:val="both"/>
        <w:rPr>
          <w:lang w:val="en-GB"/>
        </w:rPr>
      </w:pPr>
    </w:p>
    <w:p w:rsidR="008F7BEF" w:rsidRPr="00915E1A" w:rsidRDefault="008F7BEF" w:rsidP="008F7BEF">
      <w:pPr>
        <w:pStyle w:val="Zkladntext20"/>
        <w:shd w:val="clear" w:color="auto" w:fill="auto"/>
        <w:spacing w:after="0" w:line="274" w:lineRule="exact"/>
        <w:ind w:left="300" w:right="300" w:firstLine="0"/>
        <w:jc w:val="both"/>
        <w:rPr>
          <w:lang w:val="en-GB"/>
        </w:rPr>
      </w:pPr>
    </w:p>
    <w:p w:rsidR="00BF31D8" w:rsidRPr="00915E1A" w:rsidRDefault="00BF31D8" w:rsidP="00BF31D8">
      <w:pPr>
        <w:pStyle w:val="Zhlavie30"/>
        <w:keepNext/>
        <w:keepLines/>
        <w:shd w:val="clear" w:color="auto" w:fill="auto"/>
        <w:tabs>
          <w:tab w:val="left" w:pos="3633"/>
        </w:tabs>
        <w:spacing w:after="207" w:line="280" w:lineRule="exact"/>
        <w:jc w:val="both"/>
        <w:rPr>
          <w:lang w:val="en-GB"/>
        </w:rPr>
      </w:pPr>
    </w:p>
    <w:p w:rsidR="00915E1A" w:rsidRDefault="00915E1A" w:rsidP="008F7BEF">
      <w:pPr>
        <w:pStyle w:val="Zhlavie30"/>
        <w:keepNext/>
        <w:keepLines/>
        <w:shd w:val="clear" w:color="auto" w:fill="auto"/>
        <w:tabs>
          <w:tab w:val="left" w:pos="1958"/>
        </w:tabs>
        <w:spacing w:after="507" w:line="280" w:lineRule="exact"/>
        <w:rPr>
          <w:lang w:val="en-GB"/>
        </w:rPr>
      </w:pPr>
    </w:p>
    <w:p w:rsidR="00915E1A" w:rsidRDefault="00915E1A">
      <w:pPr>
        <w:rPr>
          <w:rFonts w:ascii="Arial Narrow" w:eastAsia="Arial Narrow" w:hAnsi="Arial Narrow" w:cs="Arial Narrow"/>
          <w:b/>
          <w:bCs/>
          <w:sz w:val="28"/>
          <w:szCs w:val="28"/>
          <w:lang w:val="en-GB"/>
        </w:rPr>
      </w:pPr>
      <w:r>
        <w:rPr>
          <w:lang w:val="en-GB"/>
        </w:rPr>
        <w:br w:type="page"/>
      </w:r>
    </w:p>
    <w:p w:rsidR="00982ACF" w:rsidRPr="00915E1A" w:rsidRDefault="008F7BEF" w:rsidP="008F7BEF">
      <w:pPr>
        <w:pStyle w:val="Zhlavie30"/>
        <w:keepNext/>
        <w:keepLines/>
        <w:shd w:val="clear" w:color="auto" w:fill="auto"/>
        <w:tabs>
          <w:tab w:val="left" w:pos="1958"/>
        </w:tabs>
        <w:spacing w:after="507" w:line="280" w:lineRule="exact"/>
        <w:rPr>
          <w:lang w:val="en-GB"/>
        </w:rPr>
      </w:pPr>
      <w:r w:rsidRPr="00915E1A">
        <w:rPr>
          <w:lang w:val="en-GB"/>
        </w:rPr>
        <w:lastRenderedPageBreak/>
        <w:t xml:space="preserve">6. </w:t>
      </w:r>
      <w:bookmarkStart w:id="10" w:name="bookmark22"/>
      <w:r w:rsidR="007044A8" w:rsidRPr="00915E1A">
        <w:rPr>
          <w:lang w:val="en-GB"/>
        </w:rPr>
        <w:t>Assessment of Cooperation with Partner Entities</w:t>
      </w:r>
      <w:bookmarkEnd w:id="10"/>
    </w:p>
    <w:p w:rsidR="007044A8" w:rsidRPr="00915E1A" w:rsidRDefault="007044A8" w:rsidP="007044A8">
      <w:pPr>
        <w:pStyle w:val="Zkladntext20"/>
        <w:spacing w:after="236" w:line="274" w:lineRule="exact"/>
        <w:ind w:firstLine="780"/>
        <w:jc w:val="both"/>
        <w:rPr>
          <w:lang w:val="en-GB"/>
        </w:rPr>
      </w:pPr>
      <w:r w:rsidRPr="00915E1A">
        <w:rPr>
          <w:lang w:val="en-GB"/>
        </w:rPr>
        <w:t xml:space="preserve">The willingness to cooperate and interact with all partner FIUs and at the same time all other police, state and public administration bodies and other entities involved in combating the legalization and terrorist financing represent a significant contribution to the quality and efficiency of the </w:t>
      </w:r>
      <w:r w:rsidR="000D0CF8" w:rsidRPr="00915E1A">
        <w:rPr>
          <w:lang w:val="en-GB"/>
        </w:rPr>
        <w:t>FSJ</w:t>
      </w:r>
      <w:r w:rsidR="0090147E" w:rsidRPr="00915E1A">
        <w:rPr>
          <w:lang w:val="en-GB"/>
        </w:rPr>
        <w:t xml:space="preserve">. </w:t>
      </w:r>
      <w:r w:rsidRPr="00915E1A">
        <w:rPr>
          <w:lang w:val="en-GB"/>
        </w:rPr>
        <w:t>Within this cooperation, several meetings were held at national or international level in the course of 201</w:t>
      </w:r>
      <w:r w:rsidR="00B66C5B" w:rsidRPr="00915E1A">
        <w:rPr>
          <w:lang w:val="en-GB"/>
        </w:rPr>
        <w:t>7</w:t>
      </w:r>
      <w:r w:rsidRPr="00915E1A">
        <w:rPr>
          <w:lang w:val="en-GB"/>
        </w:rPr>
        <w:t>.</w:t>
      </w:r>
    </w:p>
    <w:p w:rsidR="00B66C5B" w:rsidRPr="00915E1A" w:rsidRDefault="007044A8" w:rsidP="00DE4FF5">
      <w:pPr>
        <w:pStyle w:val="Zkladntext20"/>
        <w:shd w:val="clear" w:color="auto" w:fill="auto"/>
        <w:spacing w:after="236" w:line="274" w:lineRule="exact"/>
        <w:ind w:firstLine="780"/>
        <w:jc w:val="both"/>
        <w:rPr>
          <w:lang w:val="en-GB"/>
        </w:rPr>
      </w:pPr>
      <w:r w:rsidRPr="00915E1A">
        <w:rPr>
          <w:lang w:val="en-GB"/>
        </w:rPr>
        <w:t xml:space="preserve">As part of the implementation of individual recommendations and </w:t>
      </w:r>
      <w:r w:rsidR="00DE4FF5" w:rsidRPr="00915E1A">
        <w:rPr>
          <w:lang w:val="en-GB"/>
        </w:rPr>
        <w:t>plans</w:t>
      </w:r>
      <w:r w:rsidRPr="00915E1A">
        <w:rPr>
          <w:lang w:val="en-GB"/>
        </w:rPr>
        <w:t xml:space="preserve"> in the fight against money laundering and terrorist </w:t>
      </w:r>
      <w:r w:rsidR="00DE4FF5" w:rsidRPr="00915E1A">
        <w:rPr>
          <w:lang w:val="en-GB"/>
        </w:rPr>
        <w:t>financing, the activity of the</w:t>
      </w:r>
      <w:r w:rsidR="0090147E" w:rsidRPr="00915E1A">
        <w:rPr>
          <w:lang w:val="en-GB"/>
        </w:rPr>
        <w:t xml:space="preserve"> </w:t>
      </w:r>
      <w:r w:rsidR="00AF5C09" w:rsidRPr="00915E1A">
        <w:rPr>
          <w:lang w:val="en-GB"/>
        </w:rPr>
        <w:t xml:space="preserve">Interdepartmental Expert Coordination Body on Combating Crime </w:t>
      </w:r>
      <w:r w:rsidR="0090147E" w:rsidRPr="00915E1A">
        <w:rPr>
          <w:lang w:val="en-GB"/>
        </w:rPr>
        <w:t>(</w:t>
      </w:r>
      <w:r w:rsidR="00AF5C09" w:rsidRPr="00915E1A">
        <w:rPr>
          <w:lang w:val="en-GB"/>
        </w:rPr>
        <w:t xml:space="preserve">hereinafter: the </w:t>
      </w:r>
      <w:r w:rsidR="0090147E" w:rsidRPr="00915E1A">
        <w:rPr>
          <w:lang w:val="en-GB"/>
        </w:rPr>
        <w:t>MEKO)</w:t>
      </w:r>
      <w:r w:rsidR="00DE4FF5" w:rsidRPr="00915E1A">
        <w:rPr>
          <w:lang w:val="en-GB"/>
        </w:rPr>
        <w:t xml:space="preserve"> is of great benefit</w:t>
      </w:r>
      <w:r w:rsidR="0090147E" w:rsidRPr="00915E1A">
        <w:rPr>
          <w:lang w:val="en-GB"/>
        </w:rPr>
        <w:t xml:space="preserve">. </w:t>
      </w:r>
      <w:r w:rsidR="00AF5C09" w:rsidRPr="00915E1A">
        <w:rPr>
          <w:lang w:val="en-GB"/>
        </w:rPr>
        <w:t xml:space="preserve">As a coordination body, </w:t>
      </w:r>
      <w:r w:rsidR="00B66C5B" w:rsidRPr="00915E1A">
        <w:rPr>
          <w:lang w:val="en-GB"/>
        </w:rPr>
        <w:t xml:space="preserve">based on their own needs, </w:t>
      </w:r>
      <w:r w:rsidR="00AF5C09" w:rsidRPr="00915E1A">
        <w:rPr>
          <w:lang w:val="en-GB"/>
        </w:rPr>
        <w:t>on the initiative of ministries and other</w:t>
      </w:r>
      <w:r w:rsidR="00B66C5B" w:rsidRPr="00915E1A">
        <w:rPr>
          <w:lang w:val="en-GB"/>
        </w:rPr>
        <w:t xml:space="preserve"> central government bodies, requests and initiatives from non-governmental and international bodies and organizations, the Body establishes multidisciplinary integrated expert groups for the purpose of long-term monitoring and addressing the framework issues in the fight against crime.</w:t>
      </w:r>
    </w:p>
    <w:p w:rsidR="00B66C5B" w:rsidRPr="00915E1A" w:rsidRDefault="00B66C5B" w:rsidP="00DE4FF5">
      <w:pPr>
        <w:pStyle w:val="Zkladntext20"/>
        <w:shd w:val="clear" w:color="auto" w:fill="auto"/>
        <w:spacing w:after="236" w:line="274" w:lineRule="exact"/>
        <w:ind w:firstLine="780"/>
        <w:jc w:val="both"/>
        <w:rPr>
          <w:lang w:val="en-GB"/>
        </w:rPr>
      </w:pPr>
      <w:r w:rsidRPr="00915E1A">
        <w:rPr>
          <w:lang w:val="en-GB"/>
        </w:rPr>
        <w:t>The AML and CTF Group (hereinafter referred to as "MISO LP"), chaired by the Director of the FSJ, is one of such multidisciplinary integrated expert groups (hereinafter referred to as "MISO"). The members of this group are representatives of the NBS, the Ministry of Finance of the Slovak Republic, the Financial Directorate of the SR, the GPO SR, the Ministry of Justice of the SR, the Unit for Combating Terrorism of the Presidium of the PF</w:t>
      </w:r>
      <w:r w:rsidRPr="00915E1A">
        <w:rPr>
          <w:smallCaps/>
          <w:lang w:val="en-GB"/>
        </w:rPr>
        <w:t xml:space="preserve">, </w:t>
      </w:r>
      <w:r w:rsidRPr="00915E1A">
        <w:rPr>
          <w:lang w:val="en-GB"/>
        </w:rPr>
        <w:t>the National Anti-Drug Unit NAKA P PF, the Criminal Police Office of the Presidium of the Police Force and the Slovak Information Service.</w:t>
      </w:r>
    </w:p>
    <w:p w:rsidR="00B66C5B" w:rsidRPr="00915E1A" w:rsidRDefault="00B66C5B" w:rsidP="00B66C5B">
      <w:pPr>
        <w:pStyle w:val="Zkladntext20"/>
        <w:spacing w:after="236" w:line="274" w:lineRule="exact"/>
        <w:ind w:firstLine="780"/>
        <w:jc w:val="both"/>
        <w:rPr>
          <w:lang w:val="en-GB"/>
        </w:rPr>
      </w:pPr>
      <w:r w:rsidRPr="00915E1A">
        <w:rPr>
          <w:lang w:val="en-GB"/>
        </w:rPr>
        <w:t>In 2017, 3 meetings of the MISO LP were held, and these meetings were always convened with respect to activities and tasks that had to be implemented before the 5</w:t>
      </w:r>
      <w:r w:rsidRPr="00915E1A">
        <w:rPr>
          <w:vertAlign w:val="superscript"/>
          <w:lang w:val="en-GB"/>
        </w:rPr>
        <w:t>th</w:t>
      </w:r>
      <w:r w:rsidRPr="00915E1A">
        <w:rPr>
          <w:lang w:val="en-GB"/>
        </w:rPr>
        <w:t xml:space="preserve"> round of the MONEYVAL </w:t>
      </w:r>
      <w:r w:rsidR="00915E1A" w:rsidRPr="00915E1A">
        <w:rPr>
          <w:lang w:val="en-GB"/>
        </w:rPr>
        <w:t>assessment</w:t>
      </w:r>
      <w:r w:rsidRPr="00915E1A">
        <w:rPr>
          <w:lang w:val="en-GB"/>
        </w:rPr>
        <w:t>. The reason for the first meeting of the selected MISO (LP) members was the coordination of the tasks and activities before the 5</w:t>
      </w:r>
      <w:r w:rsidRPr="00915E1A">
        <w:rPr>
          <w:vertAlign w:val="superscript"/>
          <w:lang w:val="en-GB"/>
        </w:rPr>
        <w:t>th</w:t>
      </w:r>
      <w:r w:rsidRPr="00915E1A">
        <w:rPr>
          <w:lang w:val="en-GB"/>
        </w:rPr>
        <w:t xml:space="preserve"> round of MONEYVAL. An overview of responsible departments for individual recommendations was approved, including an overview of departments for the preparation or materials for assessing the efficiency of implementation of 40 FATF Recommendations. A FATF working group’s report on TF detection was discussed on the meeting. The second and third meetings attended by the representatives of public bodies and institutions that will be subject to MONEYVAL assessment was focused on the provision of detailed information on the new technical assessment methodology compliance and evaluation of the effective implementation of 40 FATF Recommendations issued in 2012. In the Slovak Republic, the </w:t>
      </w:r>
      <w:proofErr w:type="gramStart"/>
      <w:r w:rsidRPr="00915E1A">
        <w:rPr>
          <w:lang w:val="en-GB"/>
        </w:rPr>
        <w:t>above  facts</w:t>
      </w:r>
      <w:proofErr w:type="gramEnd"/>
      <w:r w:rsidRPr="00915E1A">
        <w:rPr>
          <w:lang w:val="en-GB"/>
        </w:rPr>
        <w:t xml:space="preserve"> will be evaluated by the MONEYVAL Committee within the 5th Round of mutual evaluation, the preliminary date of which was set for the third quarter of 2018. In 2017, one meeting of the MISO Subgroup members to deal with fraudulent truck traffic and one subgroup meeting to address the issue of terrorist financing and the financing of the proliferation of weapons of mass destruction, was held.</w:t>
      </w:r>
    </w:p>
    <w:p w:rsidR="00982ACF" w:rsidRPr="00915E1A" w:rsidRDefault="00B66C5B" w:rsidP="00EF4C9E">
      <w:pPr>
        <w:pStyle w:val="Zkladntext20"/>
        <w:spacing w:after="236" w:line="274" w:lineRule="exact"/>
        <w:ind w:firstLine="780"/>
        <w:jc w:val="both"/>
        <w:rPr>
          <w:lang w:val="en-GB"/>
        </w:rPr>
      </w:pPr>
      <w:r w:rsidRPr="00915E1A">
        <w:rPr>
          <w:lang w:val="en-GB"/>
        </w:rPr>
        <w:t xml:space="preserve">In 2017, the working groups continued to work in connection with the obligation to carry out the </w:t>
      </w:r>
      <w:r w:rsidR="00EF4C9E" w:rsidRPr="00915E1A">
        <w:rPr>
          <w:lang w:val="en-GB"/>
        </w:rPr>
        <w:t>NRA</w:t>
      </w:r>
      <w:r w:rsidRPr="00915E1A">
        <w:rPr>
          <w:lang w:val="en-GB"/>
        </w:rPr>
        <w:t xml:space="preserve">, which results </w:t>
      </w:r>
      <w:r w:rsidR="00EF4C9E" w:rsidRPr="00915E1A">
        <w:rPr>
          <w:lang w:val="en-GB"/>
        </w:rPr>
        <w:t>for</w:t>
      </w:r>
      <w:r w:rsidRPr="00915E1A">
        <w:rPr>
          <w:lang w:val="en-GB"/>
        </w:rPr>
        <w:t xml:space="preserve"> the SR from </w:t>
      </w:r>
      <w:r w:rsidR="00EF4C9E" w:rsidRPr="00915E1A">
        <w:rPr>
          <w:lang w:val="en-GB"/>
        </w:rPr>
        <w:t>4th</w:t>
      </w:r>
      <w:r w:rsidRPr="00915E1A">
        <w:rPr>
          <w:lang w:val="en-GB"/>
        </w:rPr>
        <w:t xml:space="preserve"> AML Directive and is an obligatory condition for Slovakia to enter the 5th round of </w:t>
      </w:r>
      <w:r w:rsidR="00EF4C9E" w:rsidRPr="00915E1A">
        <w:rPr>
          <w:lang w:val="en-GB"/>
        </w:rPr>
        <w:t xml:space="preserve">MONEYVAL assessment. The established working groups consisted of representatives of the relevant departments of the Presidium of the Police Force, the Academy of PF in Bratislava, the GPO of the Slovak Republic, the Ministry of Finance of the Slovak Republic, the Financial Directorate of the SR, the Slovak </w:t>
      </w:r>
      <w:r w:rsidR="00915E1A" w:rsidRPr="00915E1A">
        <w:rPr>
          <w:lang w:val="en-GB"/>
        </w:rPr>
        <w:t>Information</w:t>
      </w:r>
      <w:r w:rsidR="00EF4C9E" w:rsidRPr="00915E1A">
        <w:rPr>
          <w:lang w:val="en-GB"/>
        </w:rPr>
        <w:t xml:space="preserve"> Service and the Ministry of Defence of the SR. Within the process, FSJ in cooperation with the NBS, LEAs and other stakeholders, other institutions and obliged entities carried out identification and assessing the threats and risks of legalization and financing of terrorism, vulnerabilities, and the impacts of these threats on vulnerabilities</w:t>
      </w:r>
      <w:r w:rsidR="0090147E" w:rsidRPr="00915E1A">
        <w:rPr>
          <w:lang w:val="en-GB"/>
        </w:rPr>
        <w:t>.</w:t>
      </w:r>
    </w:p>
    <w:p w:rsidR="00EF4C9E" w:rsidRPr="00915E1A" w:rsidRDefault="00EF4C9E">
      <w:pPr>
        <w:rPr>
          <w:rFonts w:ascii="Arial Narrow" w:eastAsia="Arial Narrow" w:hAnsi="Arial Narrow" w:cs="Arial Narrow"/>
          <w:b/>
          <w:bCs/>
          <w:sz w:val="28"/>
          <w:szCs w:val="28"/>
          <w:lang w:val="en-GB"/>
        </w:rPr>
      </w:pPr>
      <w:bookmarkStart w:id="11" w:name="bookmark24"/>
      <w:r w:rsidRPr="00915E1A">
        <w:rPr>
          <w:lang w:val="en-GB"/>
        </w:rPr>
        <w:br w:type="page"/>
      </w:r>
    </w:p>
    <w:p w:rsidR="00982ACF" w:rsidRPr="00915E1A" w:rsidRDefault="00A055B6">
      <w:pPr>
        <w:pStyle w:val="Zhlavie30"/>
        <w:keepNext/>
        <w:keepLines/>
        <w:shd w:val="clear" w:color="auto" w:fill="auto"/>
        <w:spacing w:after="529" w:line="280" w:lineRule="exact"/>
        <w:rPr>
          <w:lang w:val="en-GB"/>
        </w:rPr>
      </w:pPr>
      <w:r w:rsidRPr="00915E1A">
        <w:rPr>
          <w:lang w:val="en-GB"/>
        </w:rPr>
        <w:lastRenderedPageBreak/>
        <w:t>C</w:t>
      </w:r>
      <w:r w:rsidR="0090147E" w:rsidRPr="00915E1A">
        <w:rPr>
          <w:lang w:val="en-GB"/>
        </w:rPr>
        <w:t>ONTA</w:t>
      </w:r>
      <w:r w:rsidRPr="00915E1A">
        <w:rPr>
          <w:lang w:val="en-GB"/>
        </w:rPr>
        <w:t>C</w:t>
      </w:r>
      <w:r w:rsidR="0090147E" w:rsidRPr="00915E1A">
        <w:rPr>
          <w:lang w:val="en-GB"/>
        </w:rPr>
        <w:t>T</w:t>
      </w:r>
      <w:r w:rsidRPr="00915E1A">
        <w:rPr>
          <w:lang w:val="en-GB"/>
        </w:rPr>
        <w:t xml:space="preserve"> DATA</w:t>
      </w:r>
      <w:bookmarkEnd w:id="11"/>
    </w:p>
    <w:p w:rsidR="00982ACF" w:rsidRPr="00915E1A" w:rsidRDefault="0090147E">
      <w:pPr>
        <w:pStyle w:val="Zkladntext60"/>
        <w:shd w:val="clear" w:color="auto" w:fill="auto"/>
        <w:spacing w:after="0" w:line="317" w:lineRule="exact"/>
        <w:jc w:val="left"/>
        <w:rPr>
          <w:lang w:val="en-GB"/>
        </w:rPr>
      </w:pPr>
      <w:r w:rsidRPr="00915E1A">
        <w:rPr>
          <w:lang w:val="en-GB"/>
        </w:rPr>
        <w:t>A</w:t>
      </w:r>
      <w:r w:rsidR="00A055B6" w:rsidRPr="00915E1A">
        <w:rPr>
          <w:lang w:val="en-GB"/>
        </w:rPr>
        <w:t>D</w:t>
      </w:r>
      <w:r w:rsidRPr="00915E1A">
        <w:rPr>
          <w:lang w:val="en-GB"/>
        </w:rPr>
        <w:t>DRES</w:t>
      </w:r>
      <w:r w:rsidR="00A055B6" w:rsidRPr="00915E1A">
        <w:rPr>
          <w:lang w:val="en-GB"/>
        </w:rPr>
        <w:t>S</w:t>
      </w:r>
    </w:p>
    <w:p w:rsidR="008D067C" w:rsidRPr="00915E1A" w:rsidRDefault="008D067C" w:rsidP="008D067C">
      <w:pPr>
        <w:pStyle w:val="Zkladntext20"/>
        <w:shd w:val="clear" w:color="auto" w:fill="auto"/>
        <w:spacing w:after="0" w:line="240" w:lineRule="auto"/>
        <w:ind w:right="4678" w:firstLine="0"/>
        <w:jc w:val="left"/>
        <w:rPr>
          <w:lang w:val="en-GB"/>
        </w:rPr>
      </w:pPr>
      <w:r w:rsidRPr="00915E1A">
        <w:rPr>
          <w:lang w:val="en-GB"/>
        </w:rPr>
        <w:t>Ministry of Interior of the Slovak Republic</w:t>
      </w:r>
    </w:p>
    <w:p w:rsidR="008D067C" w:rsidRPr="00915E1A" w:rsidRDefault="008D067C" w:rsidP="008D067C">
      <w:pPr>
        <w:pStyle w:val="Zkladntext20"/>
        <w:shd w:val="clear" w:color="auto" w:fill="auto"/>
        <w:spacing w:after="0" w:line="240" w:lineRule="auto"/>
        <w:ind w:right="4678" w:firstLine="0"/>
        <w:jc w:val="left"/>
        <w:rPr>
          <w:lang w:val="en-GB"/>
        </w:rPr>
      </w:pPr>
      <w:r w:rsidRPr="00915E1A">
        <w:rPr>
          <w:lang w:val="en-GB"/>
        </w:rPr>
        <w:t xml:space="preserve">Presidium of Police Force </w:t>
      </w:r>
    </w:p>
    <w:p w:rsidR="008D067C" w:rsidRPr="00915E1A" w:rsidRDefault="008D067C" w:rsidP="008D067C">
      <w:pPr>
        <w:pStyle w:val="Zkladntext20"/>
        <w:shd w:val="clear" w:color="auto" w:fill="auto"/>
        <w:spacing w:after="0" w:line="240" w:lineRule="auto"/>
        <w:ind w:right="4678" w:firstLine="0"/>
        <w:jc w:val="left"/>
        <w:rPr>
          <w:lang w:val="en-GB"/>
        </w:rPr>
      </w:pPr>
      <w:r w:rsidRPr="00915E1A">
        <w:rPr>
          <w:lang w:val="en-GB"/>
        </w:rPr>
        <w:t xml:space="preserve">National Criminal Agency </w:t>
      </w:r>
    </w:p>
    <w:p w:rsidR="008D067C" w:rsidRPr="00915E1A" w:rsidRDefault="008D067C" w:rsidP="008D067C">
      <w:pPr>
        <w:pStyle w:val="Zkladntext20"/>
        <w:shd w:val="clear" w:color="auto" w:fill="auto"/>
        <w:spacing w:after="0" w:line="240" w:lineRule="auto"/>
        <w:ind w:right="4678" w:firstLine="0"/>
        <w:jc w:val="left"/>
        <w:rPr>
          <w:lang w:val="en-GB"/>
        </w:rPr>
      </w:pPr>
      <w:r w:rsidRPr="00915E1A">
        <w:rPr>
          <w:lang w:val="en-GB"/>
        </w:rPr>
        <w:t xml:space="preserve">Financial Intelligence Unit </w:t>
      </w:r>
    </w:p>
    <w:p w:rsidR="008D067C" w:rsidRPr="00915E1A" w:rsidRDefault="0090147E" w:rsidP="008D067C">
      <w:pPr>
        <w:pStyle w:val="Zkladntext20"/>
        <w:shd w:val="clear" w:color="auto" w:fill="auto"/>
        <w:spacing w:after="0" w:line="240" w:lineRule="auto"/>
        <w:ind w:right="4678" w:firstLine="0"/>
        <w:jc w:val="left"/>
        <w:rPr>
          <w:lang w:val="en-GB"/>
        </w:rPr>
      </w:pPr>
      <w:proofErr w:type="spellStart"/>
      <w:r w:rsidRPr="00915E1A">
        <w:rPr>
          <w:lang w:val="en-GB"/>
        </w:rPr>
        <w:t>Pribinova</w:t>
      </w:r>
      <w:proofErr w:type="spellEnd"/>
      <w:r w:rsidRPr="00915E1A">
        <w:rPr>
          <w:lang w:val="en-GB"/>
        </w:rPr>
        <w:t xml:space="preserve"> 2 </w:t>
      </w:r>
    </w:p>
    <w:p w:rsidR="00982ACF" w:rsidRPr="00915E1A" w:rsidRDefault="0090147E" w:rsidP="008D067C">
      <w:pPr>
        <w:pStyle w:val="Zkladntext20"/>
        <w:shd w:val="clear" w:color="auto" w:fill="auto"/>
        <w:spacing w:after="0" w:line="240" w:lineRule="auto"/>
        <w:ind w:right="4678" w:firstLine="0"/>
        <w:jc w:val="left"/>
        <w:rPr>
          <w:lang w:val="en-GB"/>
        </w:rPr>
      </w:pPr>
      <w:r w:rsidRPr="00915E1A">
        <w:rPr>
          <w:lang w:val="en-GB"/>
        </w:rPr>
        <w:t>812 72 Bratislava</w:t>
      </w:r>
    </w:p>
    <w:p w:rsidR="008D067C" w:rsidRPr="00915E1A" w:rsidRDefault="008D067C" w:rsidP="008D067C">
      <w:pPr>
        <w:pStyle w:val="Zkladntext20"/>
        <w:shd w:val="clear" w:color="auto" w:fill="auto"/>
        <w:spacing w:after="0" w:line="240" w:lineRule="auto"/>
        <w:ind w:right="4678" w:firstLine="0"/>
        <w:jc w:val="left"/>
        <w:rPr>
          <w:lang w:val="en-GB"/>
        </w:rPr>
      </w:pPr>
    </w:p>
    <w:p w:rsidR="00982ACF" w:rsidRPr="00915E1A" w:rsidRDefault="0090147E">
      <w:pPr>
        <w:pStyle w:val="Zkladntext60"/>
        <w:shd w:val="clear" w:color="auto" w:fill="auto"/>
        <w:spacing w:after="0" w:line="317" w:lineRule="exact"/>
        <w:jc w:val="left"/>
        <w:rPr>
          <w:lang w:val="en-GB"/>
        </w:rPr>
      </w:pPr>
      <w:r w:rsidRPr="00915E1A">
        <w:rPr>
          <w:lang w:val="en-GB" w:eastAsia="en-US" w:bidi="en-US"/>
        </w:rPr>
        <w:t>INTERNET</w:t>
      </w:r>
    </w:p>
    <w:p w:rsidR="008D067C" w:rsidRPr="00915E1A" w:rsidRDefault="0090147E" w:rsidP="008D067C">
      <w:pPr>
        <w:pStyle w:val="Zkladntext20"/>
        <w:shd w:val="clear" w:color="auto" w:fill="auto"/>
        <w:spacing w:after="0" w:line="240" w:lineRule="auto"/>
        <w:ind w:right="4678" w:firstLine="0"/>
        <w:jc w:val="left"/>
        <w:rPr>
          <w:lang w:val="en-GB"/>
        </w:rPr>
      </w:pPr>
      <w:proofErr w:type="gramStart"/>
      <w:r w:rsidRPr="00915E1A">
        <w:rPr>
          <w:lang w:val="en-GB"/>
        </w:rPr>
        <w:t>web</w:t>
      </w:r>
      <w:proofErr w:type="gramEnd"/>
      <w:r w:rsidRPr="00915E1A">
        <w:rPr>
          <w:lang w:val="en-GB"/>
        </w:rPr>
        <w:t>:</w:t>
      </w:r>
      <w:hyperlink w:history="1">
        <w:r w:rsidR="002B01B0" w:rsidRPr="00915E1A">
          <w:rPr>
            <w:rStyle w:val="Hypertextovprepojenie"/>
            <w:lang w:val="en-GB"/>
          </w:rPr>
          <w:t xml:space="preserve"> www.minv.sk/?financna-policia</w:t>
        </w:r>
      </w:hyperlink>
      <w:r w:rsidRPr="00915E1A">
        <w:rPr>
          <w:lang w:val="en-GB"/>
        </w:rPr>
        <w:t xml:space="preserve"> </w:t>
      </w:r>
    </w:p>
    <w:p w:rsidR="00982ACF" w:rsidRPr="00915E1A" w:rsidRDefault="008D067C" w:rsidP="008D067C">
      <w:pPr>
        <w:pStyle w:val="Zkladntext20"/>
        <w:shd w:val="clear" w:color="auto" w:fill="auto"/>
        <w:spacing w:after="0" w:line="240" w:lineRule="auto"/>
        <w:ind w:right="4678" w:firstLine="0"/>
        <w:jc w:val="left"/>
        <w:rPr>
          <w:lang w:val="en-GB"/>
        </w:rPr>
      </w:pPr>
      <w:r w:rsidRPr="00915E1A">
        <w:rPr>
          <w:lang w:val="en-GB"/>
        </w:rPr>
        <w:t>E</w:t>
      </w:r>
      <w:r w:rsidR="0090147E" w:rsidRPr="00915E1A">
        <w:rPr>
          <w:lang w:val="en-GB"/>
        </w:rPr>
        <w:t>-mail:</w:t>
      </w:r>
      <w:hyperlink r:id="rId22" w:history="1">
        <w:r w:rsidR="0090147E" w:rsidRPr="00915E1A">
          <w:rPr>
            <w:lang w:val="en-GB"/>
          </w:rPr>
          <w:t xml:space="preserve"> sjfpsek@minv.sk</w:t>
        </w:r>
      </w:hyperlink>
    </w:p>
    <w:p w:rsidR="008D067C" w:rsidRPr="00915E1A" w:rsidRDefault="008D067C" w:rsidP="008D067C">
      <w:pPr>
        <w:pStyle w:val="Zkladntext20"/>
        <w:shd w:val="clear" w:color="auto" w:fill="auto"/>
        <w:spacing w:after="0" w:line="240" w:lineRule="auto"/>
        <w:ind w:right="4678" w:firstLine="0"/>
        <w:jc w:val="left"/>
        <w:rPr>
          <w:lang w:val="en-GB"/>
        </w:rPr>
      </w:pPr>
    </w:p>
    <w:p w:rsidR="00982ACF" w:rsidRPr="00915E1A" w:rsidRDefault="0090147E">
      <w:pPr>
        <w:pStyle w:val="Zkladntext60"/>
        <w:shd w:val="clear" w:color="auto" w:fill="auto"/>
        <w:spacing w:after="0" w:line="317" w:lineRule="exact"/>
        <w:jc w:val="left"/>
        <w:rPr>
          <w:lang w:val="en-GB"/>
        </w:rPr>
      </w:pPr>
      <w:r w:rsidRPr="00915E1A">
        <w:rPr>
          <w:lang w:val="en-GB"/>
        </w:rPr>
        <w:t>TELE</w:t>
      </w:r>
      <w:r w:rsidR="00A055B6" w:rsidRPr="00915E1A">
        <w:rPr>
          <w:lang w:val="en-GB"/>
        </w:rPr>
        <w:t>PHONE</w:t>
      </w:r>
      <w:r w:rsidRPr="00915E1A">
        <w:rPr>
          <w:lang w:val="en-GB"/>
        </w:rPr>
        <w:t>/FAX</w:t>
      </w:r>
    </w:p>
    <w:p w:rsidR="002B01B0" w:rsidRPr="00915E1A" w:rsidRDefault="002B01B0" w:rsidP="002B01B0">
      <w:pPr>
        <w:pStyle w:val="Zkladntext20"/>
        <w:shd w:val="clear" w:color="auto" w:fill="auto"/>
        <w:spacing w:after="0" w:line="240" w:lineRule="auto"/>
        <w:ind w:right="4678" w:firstLine="0"/>
        <w:jc w:val="left"/>
        <w:rPr>
          <w:lang w:val="en-GB"/>
        </w:rPr>
      </w:pPr>
      <w:r w:rsidRPr="00915E1A">
        <w:rPr>
          <w:lang w:val="en-GB"/>
        </w:rPr>
        <w:t>T</w:t>
      </w:r>
      <w:r w:rsidR="0090147E" w:rsidRPr="00915E1A">
        <w:rPr>
          <w:lang w:val="en-GB"/>
        </w:rPr>
        <w:t xml:space="preserve">el.: 09610/51402 </w:t>
      </w:r>
    </w:p>
    <w:p w:rsidR="00982ACF" w:rsidRPr="00915E1A" w:rsidRDefault="002B01B0" w:rsidP="002B01B0">
      <w:pPr>
        <w:pStyle w:val="Zkladntext20"/>
        <w:shd w:val="clear" w:color="auto" w:fill="auto"/>
        <w:spacing w:after="0" w:line="240" w:lineRule="auto"/>
        <w:ind w:right="4678" w:firstLine="0"/>
        <w:jc w:val="left"/>
        <w:rPr>
          <w:lang w:val="en-GB"/>
        </w:rPr>
      </w:pPr>
      <w:r w:rsidRPr="00915E1A">
        <w:rPr>
          <w:lang w:val="en-GB"/>
        </w:rPr>
        <w:t>F</w:t>
      </w:r>
      <w:r w:rsidR="0090147E" w:rsidRPr="00915E1A">
        <w:rPr>
          <w:lang w:val="en-GB"/>
        </w:rPr>
        <w:t>ax: 09610/59047</w:t>
      </w:r>
    </w:p>
    <w:p w:rsidR="002B01B0" w:rsidRPr="00915E1A" w:rsidRDefault="002B01B0" w:rsidP="002B01B0">
      <w:pPr>
        <w:pStyle w:val="Zkladntext20"/>
        <w:shd w:val="clear" w:color="auto" w:fill="auto"/>
        <w:spacing w:after="0" w:line="240" w:lineRule="auto"/>
        <w:ind w:right="4678" w:firstLine="0"/>
        <w:jc w:val="left"/>
        <w:rPr>
          <w:lang w:val="en-GB"/>
        </w:rPr>
      </w:pPr>
    </w:p>
    <w:p w:rsidR="00982ACF" w:rsidRPr="00915E1A" w:rsidRDefault="00A055B6">
      <w:pPr>
        <w:pStyle w:val="Zkladntext60"/>
        <w:shd w:val="clear" w:color="auto" w:fill="auto"/>
        <w:spacing w:after="0" w:line="317" w:lineRule="exact"/>
        <w:jc w:val="left"/>
        <w:rPr>
          <w:lang w:val="en-GB"/>
        </w:rPr>
      </w:pPr>
      <w:r w:rsidRPr="00915E1A">
        <w:rPr>
          <w:lang w:val="en-GB"/>
        </w:rPr>
        <w:t>CONTACT DATA FOR UTR REPORTING</w:t>
      </w:r>
    </w:p>
    <w:p w:rsidR="00982ACF" w:rsidRPr="00915E1A" w:rsidRDefault="002B01B0">
      <w:pPr>
        <w:pStyle w:val="Zkladntext20"/>
        <w:shd w:val="clear" w:color="auto" w:fill="auto"/>
        <w:spacing w:after="0" w:line="317" w:lineRule="exact"/>
        <w:ind w:firstLine="0"/>
        <w:jc w:val="left"/>
        <w:rPr>
          <w:lang w:val="en-GB"/>
        </w:rPr>
      </w:pPr>
      <w:r w:rsidRPr="00915E1A">
        <w:rPr>
          <w:lang w:val="en-GB"/>
        </w:rPr>
        <w:t>Personally</w:t>
      </w:r>
      <w:r w:rsidR="0090147E" w:rsidRPr="00915E1A">
        <w:rPr>
          <w:lang w:val="en-GB"/>
        </w:rPr>
        <w:t xml:space="preserve">: </w:t>
      </w:r>
      <w:proofErr w:type="spellStart"/>
      <w:r w:rsidR="0090147E" w:rsidRPr="00915E1A">
        <w:rPr>
          <w:lang w:val="en-GB"/>
        </w:rPr>
        <w:t>Račianska</w:t>
      </w:r>
      <w:proofErr w:type="spellEnd"/>
      <w:r w:rsidR="0090147E" w:rsidRPr="00915E1A">
        <w:rPr>
          <w:lang w:val="en-GB"/>
        </w:rPr>
        <w:t xml:space="preserve"> 45, 832 02 Bratislava</w:t>
      </w:r>
    </w:p>
    <w:p w:rsidR="002B01B0" w:rsidRPr="00915E1A" w:rsidRDefault="002B01B0">
      <w:pPr>
        <w:pStyle w:val="Zkladntext20"/>
        <w:shd w:val="clear" w:color="auto" w:fill="auto"/>
        <w:spacing w:after="0" w:line="317" w:lineRule="exact"/>
        <w:ind w:right="2680" w:firstLine="0"/>
        <w:jc w:val="left"/>
        <w:rPr>
          <w:rStyle w:val="Hypertextovprepojenie"/>
          <w:lang w:val="en-GB"/>
        </w:rPr>
      </w:pPr>
      <w:r w:rsidRPr="00915E1A">
        <w:rPr>
          <w:lang w:val="en-GB"/>
        </w:rPr>
        <w:t>By post:</w:t>
      </w:r>
      <w:r w:rsidR="0090147E" w:rsidRPr="00915E1A">
        <w:rPr>
          <w:lang w:val="en-GB"/>
        </w:rPr>
        <w:t xml:space="preserve"> </w:t>
      </w:r>
      <w:proofErr w:type="spellStart"/>
      <w:r w:rsidR="0090147E" w:rsidRPr="00915E1A">
        <w:rPr>
          <w:lang w:val="en-GB"/>
        </w:rPr>
        <w:t>Finančná</w:t>
      </w:r>
      <w:proofErr w:type="spellEnd"/>
      <w:r w:rsidR="0090147E" w:rsidRPr="00915E1A">
        <w:rPr>
          <w:lang w:val="en-GB"/>
        </w:rPr>
        <w:t xml:space="preserve"> </w:t>
      </w:r>
      <w:proofErr w:type="spellStart"/>
      <w:r w:rsidR="0090147E" w:rsidRPr="00915E1A">
        <w:rPr>
          <w:lang w:val="en-GB"/>
        </w:rPr>
        <w:t>spravodajská</w:t>
      </w:r>
      <w:proofErr w:type="spellEnd"/>
      <w:r w:rsidR="0090147E" w:rsidRPr="00915E1A">
        <w:rPr>
          <w:lang w:val="en-GB"/>
        </w:rPr>
        <w:t xml:space="preserve"> </w:t>
      </w:r>
      <w:proofErr w:type="spellStart"/>
      <w:r w:rsidR="0090147E" w:rsidRPr="00915E1A">
        <w:rPr>
          <w:lang w:val="en-GB"/>
        </w:rPr>
        <w:t>jednotka</w:t>
      </w:r>
      <w:proofErr w:type="spellEnd"/>
      <w:r w:rsidR="0090147E" w:rsidRPr="00915E1A">
        <w:rPr>
          <w:lang w:val="en-GB"/>
        </w:rPr>
        <w:t xml:space="preserve">, </w:t>
      </w:r>
      <w:proofErr w:type="spellStart"/>
      <w:r w:rsidR="0090147E" w:rsidRPr="00915E1A">
        <w:rPr>
          <w:lang w:val="en-GB"/>
        </w:rPr>
        <w:t>Pribinova</w:t>
      </w:r>
      <w:proofErr w:type="spellEnd"/>
      <w:r w:rsidR="0090147E" w:rsidRPr="00915E1A">
        <w:rPr>
          <w:lang w:val="en-GB"/>
        </w:rPr>
        <w:t xml:space="preserve"> 2, 812 72 Bratislava </w:t>
      </w:r>
      <w:r w:rsidRPr="00915E1A">
        <w:rPr>
          <w:lang w:val="en-GB"/>
        </w:rPr>
        <w:t>Electronically</w:t>
      </w:r>
      <w:r w:rsidR="0090147E" w:rsidRPr="00915E1A">
        <w:rPr>
          <w:lang w:val="en-GB"/>
        </w:rPr>
        <w:t>:</w:t>
      </w:r>
      <w:hyperlink r:id="rId23" w:history="1">
        <w:r w:rsidR="0090147E" w:rsidRPr="00915E1A">
          <w:rPr>
            <w:rStyle w:val="Hypertextovprepojenie"/>
            <w:lang w:val="en-GB"/>
          </w:rPr>
          <w:t xml:space="preserve"> sifpnoo@minv.sk</w:t>
        </w:r>
      </w:hyperlink>
    </w:p>
    <w:p w:rsidR="002B01B0" w:rsidRPr="00915E1A" w:rsidRDefault="0090147E">
      <w:pPr>
        <w:pStyle w:val="Zkladntext20"/>
        <w:shd w:val="clear" w:color="auto" w:fill="auto"/>
        <w:spacing w:after="0" w:line="317" w:lineRule="exact"/>
        <w:ind w:right="2680" w:firstLine="0"/>
        <w:jc w:val="left"/>
        <w:rPr>
          <w:lang w:val="en-GB"/>
        </w:rPr>
      </w:pPr>
      <w:r w:rsidRPr="00915E1A">
        <w:rPr>
          <w:lang w:val="en-GB"/>
        </w:rPr>
        <w:t>Tele</w:t>
      </w:r>
      <w:r w:rsidR="002B01B0" w:rsidRPr="00915E1A">
        <w:rPr>
          <w:lang w:val="en-GB"/>
        </w:rPr>
        <w:t>phone</w:t>
      </w:r>
      <w:r w:rsidRPr="00915E1A">
        <w:rPr>
          <w:lang w:val="en-GB"/>
        </w:rPr>
        <w:t>: 09610/51419</w:t>
      </w:r>
    </w:p>
    <w:p w:rsidR="00982ACF" w:rsidRPr="00915E1A" w:rsidRDefault="0090147E">
      <w:pPr>
        <w:pStyle w:val="Zkladntext20"/>
        <w:shd w:val="clear" w:color="auto" w:fill="auto"/>
        <w:spacing w:after="0" w:line="317" w:lineRule="exact"/>
        <w:ind w:right="2680" w:firstLine="0"/>
        <w:jc w:val="left"/>
        <w:rPr>
          <w:lang w:val="en-GB"/>
        </w:rPr>
      </w:pPr>
      <w:r w:rsidRPr="00915E1A">
        <w:rPr>
          <w:lang w:val="en-GB"/>
        </w:rPr>
        <w:t>Fax: 09610/59047</w:t>
      </w:r>
    </w:p>
    <w:sectPr w:rsidR="00982ACF" w:rsidRPr="00915E1A">
      <w:footerReference w:type="even" r:id="rId24"/>
      <w:footerReference w:type="default" r:id="rId25"/>
      <w:headerReference w:type="first" r:id="rId26"/>
      <w:footerReference w:type="first" r:id="rId27"/>
      <w:pgSz w:w="11900" w:h="16840"/>
      <w:pgMar w:top="1383" w:right="1390" w:bottom="188" w:left="13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21" w:rsidRDefault="00B77521">
      <w:r>
        <w:separator/>
      </w:r>
    </w:p>
  </w:endnote>
  <w:endnote w:type="continuationSeparator" w:id="0">
    <w:p w:rsidR="00B77521" w:rsidRDefault="00B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75" type="#_x0000_t202" style="position:absolute;margin-left:553.3pt;margin-top:810.75pt;width:12pt;height:9.6pt;z-index:-188744064;mso-wrap-style:none;mso-wrap-distance-left:5pt;mso-wrap-distance-right:5pt;mso-position-horizontal-relative:page;mso-position-vertical-relative:page" wrapcoords="0 0" filled="f" stroked="f">
          <v:textbox style="mso-next-textbox:#_x0000_s2075;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2</w:t>
                </w:r>
                <w:r>
                  <w:rPr>
                    <w:rStyle w:val="HlavikaaleboptaTimesNewRoman14bodov"/>
                    <w:rFonts w:eastAsia="Arial Narrow"/>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49" type="#_x0000_t202" style="position:absolute;margin-left:552.1pt;margin-top:800.25pt;width:20.9pt;height:18.5pt;z-index:-188744038;mso-wrap-style:none;mso-wrap-distance-left:5pt;mso-wrap-distance-right:5pt;mso-position-horizontal-relative:page;mso-position-vertical-relative:page" wrapcoords="0 0" filled="f" stroked="f">
          <v:textbox style="mso-next-textbox:#_x0000_s2049;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Pr>
                    <w:rStyle w:val="HlavikaaleboptaTimesNewRoman14bodov"/>
                    <w:rFonts w:eastAsia="Arial Narrow"/>
                  </w:rPr>
                  <w:t>#</w:t>
                </w:r>
                <w:r>
                  <w:rPr>
                    <w:rStyle w:val="HlavikaaleboptaTimesNewRoman14bodov"/>
                    <w:rFonts w:eastAsia="Arial Narrow"/>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74" type="#_x0000_t202" style="position:absolute;margin-left:553.3pt;margin-top:810.75pt;width:12pt;height:9.6pt;z-index:-188744063;mso-wrap-style:none;mso-wrap-distance-left:5pt;mso-wrap-distance-right:5pt;mso-position-horizontal-relative:page;mso-position-vertical-relative:page" wrapcoords="0 0" filled="f" stroked="f">
          <v:textbox style="mso-next-textbox:#_x0000_s2074;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3</w:t>
                </w:r>
                <w:r>
                  <w:rPr>
                    <w:rStyle w:val="HlavikaaleboptaTimesNewRoman14bodov"/>
                    <w:rFonts w:eastAsia="Arial Narrow"/>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71" type="#_x0000_t202" style="position:absolute;margin-left:554.75pt;margin-top:813.25pt;width:6pt;height:9.35pt;z-index:-188744060;mso-wrap-style:none;mso-wrap-distance-left:5pt;mso-wrap-distance-right:5pt;mso-position-horizontal-relative:page;mso-position-vertical-relative:page" wrapcoords="0 0" filled="f" stroked="f">
          <v:textbox style="mso-next-textbox:#_x0000_s2071;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Pr>
                    <w:rStyle w:val="HlavikaaleboptaTimesNewRoman14bodov"/>
                    <w:rFonts w:eastAsia="Arial Narrow"/>
                  </w:rPr>
                  <w:t>#</w:t>
                </w:r>
                <w:r>
                  <w:rPr>
                    <w:rStyle w:val="HlavikaaleboptaTimesNewRoman14bodov"/>
                    <w:rFonts w:eastAsia="Arial Narrow"/>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70" type="#_x0000_t202" style="position:absolute;margin-left:554.75pt;margin-top:813.25pt;width:6pt;height:9.35pt;z-index:-188744059;mso-wrap-style:none;mso-wrap-distance-left:5pt;mso-wrap-distance-right:5pt;mso-position-horizontal-relative:page;mso-position-vertical-relative:page" wrapcoords="0 0" filled="f" stroked="f">
          <v:textbox style="mso-next-textbox:#_x0000_s2070;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5</w:t>
                </w:r>
                <w:r>
                  <w:rPr>
                    <w:rStyle w:val="HlavikaaleboptaTimesNewRoman14bodov"/>
                    <w:rFonts w:eastAsia="Arial Narrow"/>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68" type="#_x0000_t202" style="position:absolute;margin-left:556.5pt;margin-top:810.75pt;width:6pt;height:9.6pt;z-index:-188744057;mso-wrap-style:none;mso-wrap-distance-left:5pt;mso-wrap-distance-right:5pt;mso-position-horizontal-relative:page;mso-position-vertical-relative:page" wrapcoords="0 0" filled="f" stroked="f">
          <v:textbox style="mso-next-textbox:#_x0000_s2068;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6</w:t>
                </w:r>
                <w:r>
                  <w:rPr>
                    <w:rStyle w:val="HlavikaaleboptaTimesNewRoman14bodov"/>
                    <w:rFonts w:eastAsia="Arial Narrow"/>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64" type="#_x0000_t202" style="position:absolute;margin-left:553.3pt;margin-top:810.75pt;width:18.3pt;height:16.1pt;z-index:-188744053;mso-wrap-distance-left:5pt;mso-wrap-distance-right:5pt;mso-position-horizontal-relative:page;mso-position-vertical-relative:page" wrapcoords="0 0" filled="f" stroked="f">
          <v:textbox style="mso-next-textbox:#_x0000_s2064;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12</w:t>
                </w:r>
                <w:r>
                  <w:rPr>
                    <w:rStyle w:val="HlavikaaleboptaTimesNewRoman14bodov"/>
                    <w:rFonts w:eastAsia="Arial Narrow"/>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r>
      <w:rPr>
        <w:noProof/>
      </w:rPr>
      <w:pict>
        <v:shapetype id="_x0000_t202" coordsize="21600,21600" o:spt="202" path="m,l,21600r21600,l21600,xe">
          <v:stroke joinstyle="miter"/>
          <v:path gradientshapeok="t" o:connecttype="rect"/>
        </v:shapetype>
        <v:shape id="_x0000_s2100" type="#_x0000_t202" style="position:absolute;margin-left:524.45pt;margin-top:673.6pt;width:19.95pt;height:16.1pt;z-index:-188740966;mso-wrap-distance-left:5pt;mso-wrap-distance-right:5pt;mso-position-horizontal-relative:page;mso-position-vertical-relative:page" wrapcoords="0 0" filled="f" stroked="f">
          <v:textbox style="mso-next-textbox:#_x0000_s2100;mso-fit-shape-to-text:t" inset="0,0,0,0">
            <w:txbxContent>
              <w:p w:rsidR="00C54EAE" w:rsidRDefault="00C54EAE" w:rsidP="002B01B0">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11</w:t>
                </w:r>
                <w:r>
                  <w:rPr>
                    <w:rStyle w:val="HlavikaaleboptaTimesNewRoman14bodov"/>
                    <w:rFonts w:eastAsia="Arial Narrow"/>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r>
      <w:rPr>
        <w:noProof/>
      </w:rPr>
      <w:pict>
        <v:shapetype id="_x0000_t202" coordsize="21600,21600" o:spt="202" path="m,l,21600r21600,l21600,xe">
          <v:stroke joinstyle="miter"/>
          <v:path gradientshapeok="t" o:connecttype="rect"/>
        </v:shapetype>
        <v:shape id="_x0000_s2097" type="#_x0000_t202" style="position:absolute;margin-left:550.9pt;margin-top:815.6pt;width:20.9pt;height:18.5pt;z-index:-188743014;mso-wrap-style:none;mso-wrap-distance-left:5pt;mso-wrap-distance-right:5pt;mso-position-horizontal-relative:page;mso-position-vertical-relative:page" wrapcoords="0 0" filled="f" stroked="f">
          <v:textbox style="mso-next-textbox:#_x0000_s2097;mso-fit-shape-to-text:t" inset="0,0,0,0">
            <w:txbxContent>
              <w:p w:rsidR="00C54EAE" w:rsidRDefault="00C54EAE" w:rsidP="002B01B0">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18</w:t>
                </w:r>
                <w:r>
                  <w:rPr>
                    <w:rStyle w:val="HlavikaaleboptaTimesNewRoman14bodov"/>
                    <w:rFonts w:eastAsia="Arial Narrow"/>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B77521">
    <w:pPr>
      <w:rPr>
        <w:sz w:val="2"/>
        <w:szCs w:val="2"/>
      </w:rPr>
    </w:pPr>
    <w:r>
      <w:pict>
        <v:shapetype id="_x0000_t202" coordsize="21600,21600" o:spt="202" path="m,l,21600r21600,l21600,xe">
          <v:stroke joinstyle="miter"/>
          <v:path gradientshapeok="t" o:connecttype="rect"/>
        </v:shapetype>
        <v:shape id="_x0000_s2051" type="#_x0000_t202" style="position:absolute;margin-left:550.9pt;margin-top:807.55pt;width:14.05pt;height:16.1pt;z-index:-188744040;mso-wrap-style:none;mso-wrap-distance-left:5pt;mso-wrap-distance-right:5pt;mso-position-horizontal-relative:page;mso-position-vertical-relative:page" wrapcoords="0 0" filled="f" stroked="f">
          <v:textbox style="mso-next-textbox:#_x0000_s2051;mso-fit-shape-to-text:t" inset="0,0,0,0">
            <w:txbxContent>
              <w:p w:rsidR="00C54EAE" w:rsidRDefault="00C54EA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D82F79">
                  <w:rPr>
                    <w:rStyle w:val="HlavikaaleboptaTimesNewRoman14bodov"/>
                    <w:rFonts w:eastAsia="Arial Narrow"/>
                    <w:noProof/>
                  </w:rPr>
                  <w:t>17</w:t>
                </w:r>
                <w:r>
                  <w:rPr>
                    <w:rStyle w:val="HlavikaaleboptaTimesNewRoman14bodov"/>
                    <w:rFonts w:eastAsia="Arial Narrow"/>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21" w:rsidRDefault="00B77521"/>
  </w:footnote>
  <w:footnote w:type="continuationSeparator" w:id="0">
    <w:p w:rsidR="00B77521" w:rsidRDefault="00B77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C54EA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C54EA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C54EA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C54EAE">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E" w:rsidRDefault="00C54EA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263"/>
    <w:multiLevelType w:val="multilevel"/>
    <w:tmpl w:val="9AE0266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3D1966"/>
    <w:multiLevelType w:val="multilevel"/>
    <w:tmpl w:val="26CEF10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7F6740"/>
    <w:multiLevelType w:val="multilevel"/>
    <w:tmpl w:val="A5CAC24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90611D"/>
    <w:multiLevelType w:val="hybridMultilevel"/>
    <w:tmpl w:val="AC525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8763D4"/>
    <w:multiLevelType w:val="multilevel"/>
    <w:tmpl w:val="EB98D792"/>
    <w:lvl w:ilvl="0">
      <w:start w:val="1"/>
      <w:numFmt w:val="decimal"/>
      <w:lvlText w:val="2.%1"/>
      <w:lvlJc w:val="left"/>
      <w:rPr>
        <w:rFonts w:ascii="Arial Narrow" w:eastAsia="Arial Narrow" w:hAnsi="Arial Narrow" w:cs="Arial Narrow"/>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524C1F"/>
    <w:multiLevelType w:val="multilevel"/>
    <w:tmpl w:val="0CCAEB1A"/>
    <w:lvl w:ilvl="0">
      <w:start w:val="1"/>
      <w:numFmt w:val="bullet"/>
      <w:lvlText w:val="&gt;"/>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DC18FB"/>
    <w:multiLevelType w:val="hybridMultilevel"/>
    <w:tmpl w:val="B00C6C9C"/>
    <w:lvl w:ilvl="0" w:tplc="D4647F22">
      <w:start w:val="5"/>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7">
    <w:nsid w:val="54BD1C95"/>
    <w:multiLevelType w:val="multilevel"/>
    <w:tmpl w:val="80AE20F2"/>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F62989"/>
    <w:multiLevelType w:val="hybridMultilevel"/>
    <w:tmpl w:val="CB5C18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04F01BD"/>
    <w:multiLevelType w:val="multilevel"/>
    <w:tmpl w:val="AF060774"/>
    <w:lvl w:ilvl="0">
      <w:start w:val="1"/>
      <w:numFmt w:val="bullet"/>
      <w:lvlText w:val="V"/>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51099D"/>
    <w:multiLevelType w:val="multilevel"/>
    <w:tmpl w:val="E62E036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8"/>
        <w:szCs w:val="2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85508E"/>
    <w:multiLevelType w:val="multilevel"/>
    <w:tmpl w:val="1DA47DF4"/>
    <w:lvl w:ilvl="0">
      <w:numFmt w:val="decimal"/>
      <w:lvlText w:val="2000000.%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0"/>
  </w:num>
  <w:num w:numId="4">
    <w:abstractNumId w:val="9"/>
  </w:num>
  <w:num w:numId="5">
    <w:abstractNumId w:val="0"/>
  </w:num>
  <w:num w:numId="6">
    <w:abstractNumId w:val="4"/>
  </w:num>
  <w:num w:numId="7">
    <w:abstractNumId w:val="5"/>
  </w:num>
  <w:num w:numId="8">
    <w:abstractNumId w:val="11"/>
  </w:num>
  <w:num w:numId="9">
    <w:abstractNumId w:val="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82ACF"/>
    <w:rsid w:val="00011512"/>
    <w:rsid w:val="0001530E"/>
    <w:rsid w:val="000307AE"/>
    <w:rsid w:val="0006444B"/>
    <w:rsid w:val="00073E1C"/>
    <w:rsid w:val="00076783"/>
    <w:rsid w:val="000846AE"/>
    <w:rsid w:val="00086EB0"/>
    <w:rsid w:val="000C0A43"/>
    <w:rsid w:val="000C10D5"/>
    <w:rsid w:val="000C3FCF"/>
    <w:rsid w:val="000D0CF8"/>
    <w:rsid w:val="000E2068"/>
    <w:rsid w:val="000E32F1"/>
    <w:rsid w:val="000E514D"/>
    <w:rsid w:val="001060D8"/>
    <w:rsid w:val="00111C4D"/>
    <w:rsid w:val="00112538"/>
    <w:rsid w:val="00113D77"/>
    <w:rsid w:val="0012128A"/>
    <w:rsid w:val="00124868"/>
    <w:rsid w:val="00125698"/>
    <w:rsid w:val="001313F6"/>
    <w:rsid w:val="00143CF0"/>
    <w:rsid w:val="0014656F"/>
    <w:rsid w:val="001524B3"/>
    <w:rsid w:val="00162101"/>
    <w:rsid w:val="00162846"/>
    <w:rsid w:val="00167E9B"/>
    <w:rsid w:val="001707E1"/>
    <w:rsid w:val="0017337E"/>
    <w:rsid w:val="001866D7"/>
    <w:rsid w:val="001875B9"/>
    <w:rsid w:val="001975D6"/>
    <w:rsid w:val="001A3245"/>
    <w:rsid w:val="001C210B"/>
    <w:rsid w:val="001C2CBC"/>
    <w:rsid w:val="001C6ABE"/>
    <w:rsid w:val="001D450B"/>
    <w:rsid w:val="001D7A5A"/>
    <w:rsid w:val="001E128E"/>
    <w:rsid w:val="00201ADE"/>
    <w:rsid w:val="0020373F"/>
    <w:rsid w:val="00207974"/>
    <w:rsid w:val="0021160F"/>
    <w:rsid w:val="0021180D"/>
    <w:rsid w:val="00213D48"/>
    <w:rsid w:val="0022030A"/>
    <w:rsid w:val="00226830"/>
    <w:rsid w:val="002313DB"/>
    <w:rsid w:val="00233D8E"/>
    <w:rsid w:val="002369F9"/>
    <w:rsid w:val="00256912"/>
    <w:rsid w:val="00271F12"/>
    <w:rsid w:val="002A738D"/>
    <w:rsid w:val="002B01B0"/>
    <w:rsid w:val="002C0542"/>
    <w:rsid w:val="002E39DA"/>
    <w:rsid w:val="002F08A5"/>
    <w:rsid w:val="002F5670"/>
    <w:rsid w:val="002F6989"/>
    <w:rsid w:val="0030180D"/>
    <w:rsid w:val="00302C4A"/>
    <w:rsid w:val="003167DB"/>
    <w:rsid w:val="00331418"/>
    <w:rsid w:val="00334A14"/>
    <w:rsid w:val="0033502F"/>
    <w:rsid w:val="003402C4"/>
    <w:rsid w:val="0035174F"/>
    <w:rsid w:val="003537CC"/>
    <w:rsid w:val="00361033"/>
    <w:rsid w:val="00363286"/>
    <w:rsid w:val="003716D2"/>
    <w:rsid w:val="00377B99"/>
    <w:rsid w:val="00380762"/>
    <w:rsid w:val="00387BB6"/>
    <w:rsid w:val="003A29E3"/>
    <w:rsid w:val="003B78E2"/>
    <w:rsid w:val="003C407F"/>
    <w:rsid w:val="003D184A"/>
    <w:rsid w:val="003D455E"/>
    <w:rsid w:val="003E5A3E"/>
    <w:rsid w:val="003F0042"/>
    <w:rsid w:val="003F1CC8"/>
    <w:rsid w:val="003F4A57"/>
    <w:rsid w:val="003F6E5D"/>
    <w:rsid w:val="003F75FC"/>
    <w:rsid w:val="00406C36"/>
    <w:rsid w:val="00421B9F"/>
    <w:rsid w:val="0043004D"/>
    <w:rsid w:val="00431F10"/>
    <w:rsid w:val="00432897"/>
    <w:rsid w:val="00437050"/>
    <w:rsid w:val="004468FA"/>
    <w:rsid w:val="0046056C"/>
    <w:rsid w:val="00482F47"/>
    <w:rsid w:val="004A552F"/>
    <w:rsid w:val="004B7CF6"/>
    <w:rsid w:val="004C29D4"/>
    <w:rsid w:val="004C43B3"/>
    <w:rsid w:val="004D04F3"/>
    <w:rsid w:val="004D70A3"/>
    <w:rsid w:val="004E24A1"/>
    <w:rsid w:val="004E62A0"/>
    <w:rsid w:val="004F1D0E"/>
    <w:rsid w:val="004F7D8D"/>
    <w:rsid w:val="0050329A"/>
    <w:rsid w:val="00524E63"/>
    <w:rsid w:val="00527CA9"/>
    <w:rsid w:val="00542F1B"/>
    <w:rsid w:val="00547AD9"/>
    <w:rsid w:val="00572017"/>
    <w:rsid w:val="00572BC4"/>
    <w:rsid w:val="00576FC5"/>
    <w:rsid w:val="005907F4"/>
    <w:rsid w:val="005917A4"/>
    <w:rsid w:val="005A701C"/>
    <w:rsid w:val="005D727B"/>
    <w:rsid w:val="005E4CCB"/>
    <w:rsid w:val="005E6D5E"/>
    <w:rsid w:val="0060422D"/>
    <w:rsid w:val="00610055"/>
    <w:rsid w:val="0062655E"/>
    <w:rsid w:val="00626C6A"/>
    <w:rsid w:val="0064439A"/>
    <w:rsid w:val="006544F3"/>
    <w:rsid w:val="006575B7"/>
    <w:rsid w:val="00660C54"/>
    <w:rsid w:val="00661B88"/>
    <w:rsid w:val="006637ED"/>
    <w:rsid w:val="00684D3E"/>
    <w:rsid w:val="006878EB"/>
    <w:rsid w:val="0069471B"/>
    <w:rsid w:val="0069610E"/>
    <w:rsid w:val="006A11BB"/>
    <w:rsid w:val="006B27CA"/>
    <w:rsid w:val="006B282B"/>
    <w:rsid w:val="006C7307"/>
    <w:rsid w:val="006D0E25"/>
    <w:rsid w:val="006D4FBB"/>
    <w:rsid w:val="0070058F"/>
    <w:rsid w:val="007044A8"/>
    <w:rsid w:val="007468AE"/>
    <w:rsid w:val="00761997"/>
    <w:rsid w:val="00776B1D"/>
    <w:rsid w:val="0079175F"/>
    <w:rsid w:val="00795BF0"/>
    <w:rsid w:val="007A0AA6"/>
    <w:rsid w:val="007A525F"/>
    <w:rsid w:val="007A6206"/>
    <w:rsid w:val="007C4CBE"/>
    <w:rsid w:val="007C5AEB"/>
    <w:rsid w:val="007D5785"/>
    <w:rsid w:val="007E4B48"/>
    <w:rsid w:val="007E4CF2"/>
    <w:rsid w:val="007F2524"/>
    <w:rsid w:val="007F3B27"/>
    <w:rsid w:val="0080123A"/>
    <w:rsid w:val="00804BEF"/>
    <w:rsid w:val="008107BF"/>
    <w:rsid w:val="008127BB"/>
    <w:rsid w:val="00813774"/>
    <w:rsid w:val="00816A61"/>
    <w:rsid w:val="00826DE2"/>
    <w:rsid w:val="0082757C"/>
    <w:rsid w:val="008439C5"/>
    <w:rsid w:val="00846443"/>
    <w:rsid w:val="00857A8A"/>
    <w:rsid w:val="00864683"/>
    <w:rsid w:val="00870B39"/>
    <w:rsid w:val="0087669A"/>
    <w:rsid w:val="00880039"/>
    <w:rsid w:val="00890A3C"/>
    <w:rsid w:val="008A3C3B"/>
    <w:rsid w:val="008B56BF"/>
    <w:rsid w:val="008D067C"/>
    <w:rsid w:val="008E2D1C"/>
    <w:rsid w:val="008F1569"/>
    <w:rsid w:val="008F28A5"/>
    <w:rsid w:val="008F3729"/>
    <w:rsid w:val="008F757D"/>
    <w:rsid w:val="008F7BEF"/>
    <w:rsid w:val="0090147E"/>
    <w:rsid w:val="00905977"/>
    <w:rsid w:val="00910081"/>
    <w:rsid w:val="009105F7"/>
    <w:rsid w:val="0091114D"/>
    <w:rsid w:val="00912A3D"/>
    <w:rsid w:val="00915E1A"/>
    <w:rsid w:val="0092199C"/>
    <w:rsid w:val="00962541"/>
    <w:rsid w:val="00972D6B"/>
    <w:rsid w:val="00982ACF"/>
    <w:rsid w:val="00983976"/>
    <w:rsid w:val="009A094E"/>
    <w:rsid w:val="009B05A6"/>
    <w:rsid w:val="009B0699"/>
    <w:rsid w:val="009B2FFF"/>
    <w:rsid w:val="009C3592"/>
    <w:rsid w:val="009C3630"/>
    <w:rsid w:val="009D60A2"/>
    <w:rsid w:val="009E3552"/>
    <w:rsid w:val="009E37C2"/>
    <w:rsid w:val="009E3F77"/>
    <w:rsid w:val="009F0258"/>
    <w:rsid w:val="00A055B6"/>
    <w:rsid w:val="00A1571C"/>
    <w:rsid w:val="00A21137"/>
    <w:rsid w:val="00A242C8"/>
    <w:rsid w:val="00A25CFD"/>
    <w:rsid w:val="00A45B66"/>
    <w:rsid w:val="00A519A5"/>
    <w:rsid w:val="00A54FE7"/>
    <w:rsid w:val="00A57A4E"/>
    <w:rsid w:val="00A618C0"/>
    <w:rsid w:val="00A6197F"/>
    <w:rsid w:val="00A85E64"/>
    <w:rsid w:val="00A90928"/>
    <w:rsid w:val="00A94BFA"/>
    <w:rsid w:val="00A95159"/>
    <w:rsid w:val="00A97967"/>
    <w:rsid w:val="00AA78F6"/>
    <w:rsid w:val="00AC5BF0"/>
    <w:rsid w:val="00AF5C09"/>
    <w:rsid w:val="00AF6B34"/>
    <w:rsid w:val="00B24B4A"/>
    <w:rsid w:val="00B25686"/>
    <w:rsid w:val="00B26120"/>
    <w:rsid w:val="00B66C5B"/>
    <w:rsid w:val="00B71FC8"/>
    <w:rsid w:val="00B7489C"/>
    <w:rsid w:val="00B77521"/>
    <w:rsid w:val="00B85E3E"/>
    <w:rsid w:val="00B97098"/>
    <w:rsid w:val="00BA236C"/>
    <w:rsid w:val="00BA7780"/>
    <w:rsid w:val="00BC022B"/>
    <w:rsid w:val="00BC2350"/>
    <w:rsid w:val="00BC6B2C"/>
    <w:rsid w:val="00BE1235"/>
    <w:rsid w:val="00BE3FC6"/>
    <w:rsid w:val="00BE452E"/>
    <w:rsid w:val="00BF0589"/>
    <w:rsid w:val="00BF0904"/>
    <w:rsid w:val="00BF31D8"/>
    <w:rsid w:val="00BF77E9"/>
    <w:rsid w:val="00C27DDD"/>
    <w:rsid w:val="00C355F3"/>
    <w:rsid w:val="00C47A04"/>
    <w:rsid w:val="00C54EAE"/>
    <w:rsid w:val="00C579FE"/>
    <w:rsid w:val="00C57FA7"/>
    <w:rsid w:val="00C61D29"/>
    <w:rsid w:val="00C661B4"/>
    <w:rsid w:val="00C663AA"/>
    <w:rsid w:val="00CB2EE2"/>
    <w:rsid w:val="00CB5E61"/>
    <w:rsid w:val="00CC6E5F"/>
    <w:rsid w:val="00CE0E46"/>
    <w:rsid w:val="00D072C8"/>
    <w:rsid w:val="00D20D6D"/>
    <w:rsid w:val="00D20E94"/>
    <w:rsid w:val="00D22640"/>
    <w:rsid w:val="00D314A5"/>
    <w:rsid w:val="00D33589"/>
    <w:rsid w:val="00D3664E"/>
    <w:rsid w:val="00D40B9B"/>
    <w:rsid w:val="00D54FF8"/>
    <w:rsid w:val="00D66BFA"/>
    <w:rsid w:val="00D82F79"/>
    <w:rsid w:val="00D95ACD"/>
    <w:rsid w:val="00DB2398"/>
    <w:rsid w:val="00DE4FF5"/>
    <w:rsid w:val="00E06613"/>
    <w:rsid w:val="00E10692"/>
    <w:rsid w:val="00E1773B"/>
    <w:rsid w:val="00E17C55"/>
    <w:rsid w:val="00E24CF7"/>
    <w:rsid w:val="00E34FA5"/>
    <w:rsid w:val="00E47385"/>
    <w:rsid w:val="00E66987"/>
    <w:rsid w:val="00E928ED"/>
    <w:rsid w:val="00EA55AC"/>
    <w:rsid w:val="00EA56D1"/>
    <w:rsid w:val="00EA5860"/>
    <w:rsid w:val="00EA63D3"/>
    <w:rsid w:val="00EE08DF"/>
    <w:rsid w:val="00EF0306"/>
    <w:rsid w:val="00EF2A73"/>
    <w:rsid w:val="00EF4C9E"/>
    <w:rsid w:val="00F02A43"/>
    <w:rsid w:val="00F0309E"/>
    <w:rsid w:val="00F12561"/>
    <w:rsid w:val="00F37862"/>
    <w:rsid w:val="00F64E6D"/>
    <w:rsid w:val="00F6669E"/>
    <w:rsid w:val="00F74372"/>
    <w:rsid w:val="00F96ADB"/>
    <w:rsid w:val="00FC663E"/>
    <w:rsid w:val="00FF1AAF"/>
    <w:rsid w:val="00FF1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color w:val="0066CC"/>
      <w:u w:val="single"/>
    </w:rPr>
  </w:style>
  <w:style w:type="character" w:customStyle="1" w:styleId="Nzovobrzka2Exact">
    <w:name w:val="Názov obrázka (2) Exact"/>
    <w:basedOn w:val="Predvolenpsmoodseku"/>
    <w:link w:val="Nzovobrzka2"/>
    <w:rPr>
      <w:rFonts w:ascii="Arial Narrow" w:eastAsia="Arial Narrow" w:hAnsi="Arial Narrow" w:cs="Arial Narrow"/>
      <w:b w:val="0"/>
      <w:bCs w:val="0"/>
      <w:i w:val="0"/>
      <w:iCs w:val="0"/>
      <w:smallCaps w:val="0"/>
      <w:strike w:val="0"/>
      <w:sz w:val="24"/>
      <w:szCs w:val="24"/>
      <w:u w:val="none"/>
    </w:rPr>
  </w:style>
  <w:style w:type="character" w:customStyle="1" w:styleId="Zkladntext2Exact">
    <w:name w:val="Základný text (2) Exact"/>
    <w:basedOn w:val="Predvolenpsmoodseku"/>
    <w:rPr>
      <w:rFonts w:ascii="Arial Narrow" w:eastAsia="Arial Narrow" w:hAnsi="Arial Narrow" w:cs="Arial Narrow"/>
      <w:b w:val="0"/>
      <w:bCs w:val="0"/>
      <w:i w:val="0"/>
      <w:iCs w:val="0"/>
      <w:smallCaps w:val="0"/>
      <w:strike w:val="0"/>
      <w:sz w:val="24"/>
      <w:szCs w:val="24"/>
      <w:u w:val="none"/>
    </w:rPr>
  </w:style>
  <w:style w:type="character" w:customStyle="1" w:styleId="Zkladntext2Exact0">
    <w:name w:val="Základný text (2) Exact"/>
    <w:basedOn w:val="Zkladntext2"/>
    <w:rPr>
      <w:rFonts w:ascii="Arial Narrow" w:eastAsia="Arial Narrow" w:hAnsi="Arial Narrow" w:cs="Arial Narrow"/>
      <w:b w:val="0"/>
      <w:bCs w:val="0"/>
      <w:i w:val="0"/>
      <w:iCs w:val="0"/>
      <w:smallCaps w:val="0"/>
      <w:strike w:val="0"/>
      <w:sz w:val="24"/>
      <w:szCs w:val="24"/>
      <w:u w:val="single"/>
    </w:rPr>
  </w:style>
  <w:style w:type="character" w:customStyle="1" w:styleId="Zkladntext6Exact">
    <w:name w:val="Základný text (6) Exact"/>
    <w:basedOn w:val="Predvolenpsmoodseku"/>
    <w:rPr>
      <w:rFonts w:ascii="Arial Narrow" w:eastAsia="Arial Narrow" w:hAnsi="Arial Narrow" w:cs="Arial Narrow"/>
      <w:b/>
      <w:bCs/>
      <w:i w:val="0"/>
      <w:iCs w:val="0"/>
      <w:smallCaps w:val="0"/>
      <w:strike w:val="0"/>
      <w:sz w:val="24"/>
      <w:szCs w:val="24"/>
      <w:u w:val="none"/>
    </w:rPr>
  </w:style>
  <w:style w:type="character" w:customStyle="1" w:styleId="Zkladntext3">
    <w:name w:val="Základný text (3)_"/>
    <w:basedOn w:val="Predvolenpsmoodseku"/>
    <w:link w:val="Zkladntext30"/>
    <w:rPr>
      <w:rFonts w:ascii="Arial Narrow" w:eastAsia="Arial Narrow" w:hAnsi="Arial Narrow" w:cs="Arial Narrow"/>
      <w:b/>
      <w:bCs/>
      <w:i w:val="0"/>
      <w:iCs w:val="0"/>
      <w:smallCaps w:val="0"/>
      <w:strike w:val="0"/>
      <w:sz w:val="28"/>
      <w:szCs w:val="28"/>
      <w:u w:val="none"/>
    </w:rPr>
  </w:style>
  <w:style w:type="character" w:customStyle="1" w:styleId="Zkladntext4">
    <w:name w:val="Základný text (4)_"/>
    <w:basedOn w:val="Predvolenpsmoodseku"/>
    <w:link w:val="Zkladntext40"/>
    <w:rPr>
      <w:rFonts w:ascii="Arial Narrow" w:eastAsia="Arial Narrow" w:hAnsi="Arial Narrow" w:cs="Arial Narrow"/>
      <w:b w:val="0"/>
      <w:bCs w:val="0"/>
      <w:i w:val="0"/>
      <w:iCs w:val="0"/>
      <w:smallCaps w:val="0"/>
      <w:strike w:val="0"/>
      <w:w w:val="100"/>
      <w:sz w:val="28"/>
      <w:szCs w:val="28"/>
      <w:u w:val="none"/>
    </w:rPr>
  </w:style>
  <w:style w:type="character" w:customStyle="1" w:styleId="Zkladntext41">
    <w:name w:val="Základný text (4)"/>
    <w:basedOn w:val="Zkladntext4"/>
    <w:rPr>
      <w:rFonts w:ascii="Arial Narrow" w:eastAsia="Arial Narrow" w:hAnsi="Arial Narrow" w:cs="Arial Narrow"/>
      <w:b w:val="0"/>
      <w:bCs w:val="0"/>
      <w:i w:val="0"/>
      <w:iCs w:val="0"/>
      <w:smallCaps w:val="0"/>
      <w:strike w:val="0"/>
      <w:color w:val="000000"/>
      <w:spacing w:val="0"/>
      <w:w w:val="100"/>
      <w:position w:val="0"/>
      <w:sz w:val="28"/>
      <w:szCs w:val="28"/>
      <w:u w:val="single"/>
      <w:lang w:val="sk-SK" w:eastAsia="sk-SK" w:bidi="sk-SK"/>
    </w:rPr>
  </w:style>
  <w:style w:type="character" w:customStyle="1" w:styleId="Zkladntext2">
    <w:name w:val="Základný text (2)_"/>
    <w:basedOn w:val="Predvolenpsmoodseku"/>
    <w:link w:val="Zkladntext20"/>
    <w:rPr>
      <w:rFonts w:ascii="Arial Narrow" w:eastAsia="Arial Narrow" w:hAnsi="Arial Narrow" w:cs="Arial Narrow"/>
      <w:b w:val="0"/>
      <w:bCs w:val="0"/>
      <w:i w:val="0"/>
      <w:iCs w:val="0"/>
      <w:smallCaps w:val="0"/>
      <w:strike w:val="0"/>
      <w:sz w:val="24"/>
      <w:szCs w:val="24"/>
      <w:u w:val="non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z w:val="70"/>
      <w:szCs w:val="70"/>
      <w:u w:val="none"/>
    </w:rPr>
  </w:style>
  <w:style w:type="character" w:customStyle="1" w:styleId="Zkladntext5">
    <w:name w:val="Základný text (5)_"/>
    <w:basedOn w:val="Predvolenpsmoodseku"/>
    <w:link w:val="Zkladntext50"/>
    <w:rPr>
      <w:rFonts w:ascii="Century Schoolbook" w:eastAsia="Century Schoolbook" w:hAnsi="Century Schoolbook" w:cs="Century Schoolbook"/>
      <w:b w:val="0"/>
      <w:bCs w:val="0"/>
      <w:i w:val="0"/>
      <w:iCs w:val="0"/>
      <w:smallCaps w:val="0"/>
      <w:strike w:val="0"/>
      <w:sz w:val="48"/>
      <w:szCs w:val="48"/>
      <w:u w:val="none"/>
    </w:rPr>
  </w:style>
  <w:style w:type="character" w:customStyle="1" w:styleId="Zhlavie2">
    <w:name w:val="Záhlavie #2_"/>
    <w:basedOn w:val="Predvolenpsmoodseku"/>
    <w:link w:val="Zhlavie20"/>
    <w:rPr>
      <w:rFonts w:ascii="Century Schoolbook" w:eastAsia="Century Schoolbook" w:hAnsi="Century Schoolbook" w:cs="Century Schoolbook"/>
      <w:b w:val="0"/>
      <w:bCs w:val="0"/>
      <w:i w:val="0"/>
      <w:iCs w:val="0"/>
      <w:smallCaps w:val="0"/>
      <w:strike w:val="0"/>
      <w:sz w:val="48"/>
      <w:szCs w:val="48"/>
      <w:u w:val="none"/>
    </w:rPr>
  </w:style>
  <w:style w:type="character" w:customStyle="1" w:styleId="Zkladntext21">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sk-SK" w:eastAsia="sk-SK" w:bidi="sk-SK"/>
    </w:rPr>
  </w:style>
  <w:style w:type="character" w:customStyle="1" w:styleId="Zkladntext6">
    <w:name w:val="Základný text (6)_"/>
    <w:basedOn w:val="Predvolenpsmoodseku"/>
    <w:link w:val="Zkladntext60"/>
    <w:rPr>
      <w:rFonts w:ascii="Arial Narrow" w:eastAsia="Arial Narrow" w:hAnsi="Arial Narrow" w:cs="Arial Narrow"/>
      <w:b/>
      <w:bCs/>
      <w:i w:val="0"/>
      <w:iCs w:val="0"/>
      <w:smallCaps w:val="0"/>
      <w:strike w:val="0"/>
      <w:sz w:val="24"/>
      <w:szCs w:val="24"/>
      <w:u w:val="none"/>
    </w:rPr>
  </w:style>
  <w:style w:type="character" w:customStyle="1" w:styleId="Hlavikaalebopta">
    <w:name w:val="Hlavička alebo päta_"/>
    <w:basedOn w:val="Predvolenpsmoodseku"/>
    <w:link w:val="Hlavikaalebopta0"/>
    <w:rPr>
      <w:rFonts w:ascii="Arial Narrow" w:eastAsia="Arial Narrow" w:hAnsi="Arial Narrow" w:cs="Arial Narrow"/>
      <w:b w:val="0"/>
      <w:bCs w:val="0"/>
      <w:i w:val="0"/>
      <w:iCs w:val="0"/>
      <w:smallCaps w:val="0"/>
      <w:strike w:val="0"/>
      <w:sz w:val="20"/>
      <w:szCs w:val="20"/>
      <w:u w:val="none"/>
    </w:rPr>
  </w:style>
  <w:style w:type="character" w:customStyle="1" w:styleId="HlavikaaleboptaTimesNewRoman14bodov">
    <w:name w:val="Hlavička alebo päta + Times New Roman;14 bodov"/>
    <w:basedOn w:val="Hlavikaalebopt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sk-SK" w:eastAsia="sk-SK" w:bidi="sk-SK"/>
    </w:rPr>
  </w:style>
  <w:style w:type="character" w:customStyle="1" w:styleId="Obsah3Char">
    <w:name w:val="Obsah 3 Char"/>
    <w:basedOn w:val="Predvolenpsmoodseku"/>
    <w:link w:val="Obsah3"/>
    <w:rPr>
      <w:rFonts w:ascii="Arial Narrow" w:eastAsia="Arial Narrow" w:hAnsi="Arial Narrow" w:cs="Arial Narrow"/>
      <w:b/>
      <w:bCs/>
      <w:i w:val="0"/>
      <w:iCs w:val="0"/>
      <w:smallCaps w:val="0"/>
      <w:strike w:val="0"/>
      <w:sz w:val="24"/>
      <w:szCs w:val="24"/>
      <w:u w:val="none"/>
    </w:rPr>
  </w:style>
  <w:style w:type="character" w:customStyle="1" w:styleId="Obsah2">
    <w:name w:val="Obsah (2)_"/>
    <w:basedOn w:val="Predvolenpsmoodseku"/>
    <w:link w:val="Obsah20"/>
    <w:rPr>
      <w:rFonts w:ascii="Arial Narrow" w:eastAsia="Arial Narrow" w:hAnsi="Arial Narrow" w:cs="Arial Narrow"/>
      <w:b w:val="0"/>
      <w:bCs w:val="0"/>
      <w:i w:val="0"/>
      <w:iCs w:val="0"/>
      <w:smallCaps w:val="0"/>
      <w:strike w:val="0"/>
      <w:sz w:val="19"/>
      <w:szCs w:val="19"/>
      <w:u w:val="none"/>
    </w:rPr>
  </w:style>
  <w:style w:type="character" w:customStyle="1" w:styleId="Zhlavie3">
    <w:name w:val="Záhlavie #3_"/>
    <w:basedOn w:val="Predvolenpsmoodseku"/>
    <w:link w:val="Zhlavie30"/>
    <w:rPr>
      <w:rFonts w:ascii="Arial Narrow" w:eastAsia="Arial Narrow" w:hAnsi="Arial Narrow" w:cs="Arial Narrow"/>
      <w:b/>
      <w:bCs/>
      <w:i w:val="0"/>
      <w:iCs w:val="0"/>
      <w:smallCaps w:val="0"/>
      <w:strike w:val="0"/>
      <w:sz w:val="28"/>
      <w:szCs w:val="28"/>
      <w:u w:val="none"/>
    </w:rPr>
  </w:style>
  <w:style w:type="character" w:customStyle="1" w:styleId="NzovobrzkaExact">
    <w:name w:val="Názov obrázka Exact"/>
    <w:basedOn w:val="Predvolenpsmoodseku"/>
    <w:link w:val="Nzovobrzka"/>
    <w:rPr>
      <w:rFonts w:ascii="Arial Narrow" w:eastAsia="Arial Narrow" w:hAnsi="Arial Narrow" w:cs="Arial Narrow"/>
      <w:b w:val="0"/>
      <w:bCs w:val="0"/>
      <w:i w:val="0"/>
      <w:iCs w:val="0"/>
      <w:smallCaps w:val="0"/>
      <w:strike w:val="0"/>
      <w:sz w:val="14"/>
      <w:szCs w:val="14"/>
      <w:u w:val="none"/>
    </w:rPr>
  </w:style>
  <w:style w:type="character" w:customStyle="1" w:styleId="Zkladntext7Exact">
    <w:name w:val="Základný text (7) Exact"/>
    <w:basedOn w:val="Predvolenpsmoodseku"/>
    <w:rPr>
      <w:rFonts w:ascii="Arial Narrow" w:eastAsia="Arial Narrow" w:hAnsi="Arial Narrow" w:cs="Arial Narrow"/>
      <w:b w:val="0"/>
      <w:bCs w:val="0"/>
      <w:i w:val="0"/>
      <w:iCs w:val="0"/>
      <w:smallCaps w:val="0"/>
      <w:strike w:val="0"/>
      <w:sz w:val="14"/>
      <w:szCs w:val="14"/>
      <w:u w:val="none"/>
    </w:rPr>
  </w:style>
  <w:style w:type="character" w:customStyle="1" w:styleId="Nzovobrzka3">
    <w:name w:val="Názov obrázka (3)_"/>
    <w:basedOn w:val="Predvolenpsmoodseku"/>
    <w:link w:val="Nzovobrzka30"/>
    <w:rPr>
      <w:rFonts w:ascii="Arial Narrow" w:eastAsia="Arial Narrow" w:hAnsi="Arial Narrow" w:cs="Arial Narrow"/>
      <w:b w:val="0"/>
      <w:bCs w:val="0"/>
      <w:i w:val="0"/>
      <w:iCs w:val="0"/>
      <w:smallCaps w:val="0"/>
      <w:strike w:val="0"/>
      <w:sz w:val="19"/>
      <w:szCs w:val="19"/>
      <w:u w:val="none"/>
    </w:rPr>
  </w:style>
  <w:style w:type="character" w:customStyle="1" w:styleId="Zkladntext7">
    <w:name w:val="Základný text (7)_"/>
    <w:basedOn w:val="Predvolenpsmoodseku"/>
    <w:link w:val="Zkladntext70"/>
    <w:rPr>
      <w:rFonts w:ascii="Arial Narrow" w:eastAsia="Arial Narrow" w:hAnsi="Arial Narrow" w:cs="Arial Narrow"/>
      <w:b w:val="0"/>
      <w:bCs w:val="0"/>
      <w:i w:val="0"/>
      <w:iCs w:val="0"/>
      <w:smallCaps w:val="0"/>
      <w:strike w:val="0"/>
      <w:sz w:val="14"/>
      <w:szCs w:val="14"/>
      <w:u w:val="none"/>
    </w:rPr>
  </w:style>
  <w:style w:type="character" w:customStyle="1" w:styleId="Hlavikaalebopta1">
    <w:name w:val="Hlavička alebo päta"/>
    <w:basedOn w:val="Hlavikaalebopta"/>
    <w:rPr>
      <w:rFonts w:ascii="Arial Narrow" w:eastAsia="Arial Narrow" w:hAnsi="Arial Narrow" w:cs="Arial Narrow"/>
      <w:b w:val="0"/>
      <w:bCs w:val="0"/>
      <w:i w:val="0"/>
      <w:iCs w:val="0"/>
      <w:smallCaps w:val="0"/>
      <w:strike w:val="0"/>
      <w:color w:val="000000"/>
      <w:spacing w:val="0"/>
      <w:w w:val="100"/>
      <w:position w:val="0"/>
      <w:sz w:val="20"/>
      <w:szCs w:val="20"/>
      <w:u w:val="none"/>
      <w:lang w:val="sk-SK" w:eastAsia="sk-SK" w:bidi="sk-SK"/>
    </w:rPr>
  </w:style>
  <w:style w:type="character" w:customStyle="1" w:styleId="Zkladntext8Exact">
    <w:name w:val="Základný text (8) Exact"/>
    <w:basedOn w:val="Predvolenpsmoodseku"/>
    <w:rPr>
      <w:rFonts w:ascii="Arial Narrow" w:eastAsia="Arial Narrow" w:hAnsi="Arial Narrow" w:cs="Arial Narrow"/>
      <w:b w:val="0"/>
      <w:bCs w:val="0"/>
      <w:i w:val="0"/>
      <w:iCs w:val="0"/>
      <w:smallCaps w:val="0"/>
      <w:strike w:val="0"/>
      <w:sz w:val="19"/>
      <w:szCs w:val="19"/>
      <w:u w:val="none"/>
    </w:rPr>
  </w:style>
  <w:style w:type="character" w:customStyle="1" w:styleId="Nzovobrzka3Exact">
    <w:name w:val="Názov obrázka (3) Exact"/>
    <w:basedOn w:val="Predvolenpsmoodseku"/>
    <w:rPr>
      <w:rFonts w:ascii="Arial Narrow" w:eastAsia="Arial Narrow" w:hAnsi="Arial Narrow" w:cs="Arial Narrow"/>
      <w:b w:val="0"/>
      <w:bCs w:val="0"/>
      <w:i w:val="0"/>
      <w:iCs w:val="0"/>
      <w:smallCaps w:val="0"/>
      <w:strike w:val="0"/>
      <w:sz w:val="19"/>
      <w:szCs w:val="19"/>
      <w:u w:val="none"/>
    </w:rPr>
  </w:style>
  <w:style w:type="character" w:customStyle="1" w:styleId="Zkladntext8">
    <w:name w:val="Základný text (8)_"/>
    <w:basedOn w:val="Predvolenpsmoodseku"/>
    <w:link w:val="Zkladntext80"/>
    <w:rPr>
      <w:rFonts w:ascii="Arial Narrow" w:eastAsia="Arial Narrow" w:hAnsi="Arial Narrow" w:cs="Arial Narrow"/>
      <w:b w:val="0"/>
      <w:bCs w:val="0"/>
      <w:i w:val="0"/>
      <w:iCs w:val="0"/>
      <w:smallCaps w:val="0"/>
      <w:strike w:val="0"/>
      <w:sz w:val="19"/>
      <w:szCs w:val="19"/>
      <w:u w:val="none"/>
    </w:rPr>
  </w:style>
  <w:style w:type="character" w:customStyle="1" w:styleId="Zkladntext81">
    <w:name w:val="Základný text (8)"/>
    <w:basedOn w:val="Zkladntext8"/>
    <w:rPr>
      <w:rFonts w:ascii="Arial Narrow" w:eastAsia="Arial Narrow" w:hAnsi="Arial Narrow" w:cs="Arial Narrow"/>
      <w:b w:val="0"/>
      <w:bCs w:val="0"/>
      <w:i w:val="0"/>
      <w:iCs w:val="0"/>
      <w:smallCaps w:val="0"/>
      <w:strike w:val="0"/>
      <w:color w:val="000000"/>
      <w:spacing w:val="0"/>
      <w:w w:val="100"/>
      <w:position w:val="0"/>
      <w:sz w:val="19"/>
      <w:szCs w:val="19"/>
      <w:u w:val="single"/>
      <w:lang w:val="sk-SK" w:eastAsia="sk-SK" w:bidi="sk-SK"/>
    </w:rPr>
  </w:style>
  <w:style w:type="character" w:customStyle="1" w:styleId="Zkladntext22">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style>
  <w:style w:type="character" w:customStyle="1" w:styleId="Zkladntext295bodov">
    <w:name w:val="Základný text (2) + 9;5 bodov"/>
    <w:basedOn w:val="Zkladntext2"/>
    <w:rPr>
      <w:rFonts w:ascii="Arial Narrow" w:eastAsia="Arial Narrow" w:hAnsi="Arial Narrow" w:cs="Arial Narrow"/>
      <w:b w:val="0"/>
      <w:bCs w:val="0"/>
      <w:i w:val="0"/>
      <w:iCs w:val="0"/>
      <w:smallCaps w:val="0"/>
      <w:strike w:val="0"/>
      <w:color w:val="000000"/>
      <w:spacing w:val="0"/>
      <w:w w:val="100"/>
      <w:position w:val="0"/>
      <w:sz w:val="19"/>
      <w:szCs w:val="19"/>
      <w:u w:val="none"/>
      <w:lang w:val="sk-SK" w:eastAsia="sk-SK" w:bidi="sk-SK"/>
    </w:rPr>
  </w:style>
  <w:style w:type="character" w:customStyle="1" w:styleId="Zkladntext2Tun">
    <w:name w:val="Základný text (2) + Tučné"/>
    <w:basedOn w:val="Zkladntext2"/>
    <w:rPr>
      <w:rFonts w:ascii="Arial Narrow" w:eastAsia="Arial Narrow" w:hAnsi="Arial Narrow" w:cs="Arial Narrow"/>
      <w:b/>
      <w:bCs/>
      <w:i w:val="0"/>
      <w:iCs w:val="0"/>
      <w:smallCaps w:val="0"/>
      <w:strike w:val="0"/>
      <w:color w:val="000000"/>
      <w:spacing w:val="0"/>
      <w:w w:val="100"/>
      <w:position w:val="0"/>
      <w:sz w:val="24"/>
      <w:szCs w:val="24"/>
      <w:u w:val="none"/>
      <w:lang w:val="sk-SK" w:eastAsia="sk-SK" w:bidi="sk-SK"/>
    </w:rPr>
  </w:style>
  <w:style w:type="character" w:customStyle="1" w:styleId="Zkladntext8Exact0">
    <w:name w:val="Základný text (8) Exact"/>
    <w:basedOn w:val="Zkladntext8"/>
    <w:rPr>
      <w:rFonts w:ascii="Arial Narrow" w:eastAsia="Arial Narrow" w:hAnsi="Arial Narrow" w:cs="Arial Narrow"/>
      <w:b w:val="0"/>
      <w:bCs w:val="0"/>
      <w:i w:val="0"/>
      <w:iCs w:val="0"/>
      <w:smallCaps w:val="0"/>
      <w:strike w:val="0"/>
      <w:color w:val="000000"/>
      <w:spacing w:val="0"/>
      <w:w w:val="100"/>
      <w:position w:val="0"/>
      <w:sz w:val="19"/>
      <w:szCs w:val="19"/>
      <w:u w:val="single"/>
      <w:lang w:val="sk-SK" w:eastAsia="sk-SK" w:bidi="sk-SK"/>
    </w:rPr>
  </w:style>
  <w:style w:type="character" w:customStyle="1" w:styleId="Zkladntext7Exact0">
    <w:name w:val="Základný text (7) Exact"/>
    <w:basedOn w:val="Zkladntext7"/>
    <w:rPr>
      <w:rFonts w:ascii="Arial Narrow" w:eastAsia="Arial Narrow" w:hAnsi="Arial Narrow" w:cs="Arial Narrow"/>
      <w:b w:val="0"/>
      <w:bCs w:val="0"/>
      <w:i w:val="0"/>
      <w:iCs w:val="0"/>
      <w:smallCaps w:val="0"/>
      <w:strike w:val="0"/>
      <w:color w:val="000000"/>
      <w:spacing w:val="0"/>
      <w:w w:val="100"/>
      <w:position w:val="0"/>
      <w:sz w:val="14"/>
      <w:szCs w:val="14"/>
      <w:u w:val="single"/>
      <w:lang w:val="sk-SK" w:eastAsia="sk-SK" w:bidi="sk-SK"/>
    </w:rPr>
  </w:style>
  <w:style w:type="character" w:customStyle="1" w:styleId="Zkladntext2Kapitlky">
    <w:name w:val="Základný text (2) + Kapitálky"/>
    <w:basedOn w:val="Zkladntext2"/>
    <w:rPr>
      <w:rFonts w:ascii="Arial Narrow" w:eastAsia="Arial Narrow" w:hAnsi="Arial Narrow" w:cs="Arial Narrow"/>
      <w:b w:val="0"/>
      <w:bCs w:val="0"/>
      <w:i w:val="0"/>
      <w:iCs w:val="0"/>
      <w:smallCaps/>
      <w:strike w:val="0"/>
      <w:color w:val="000000"/>
      <w:spacing w:val="0"/>
      <w:w w:val="100"/>
      <w:position w:val="0"/>
      <w:sz w:val="24"/>
      <w:szCs w:val="24"/>
      <w:u w:val="none"/>
      <w:lang w:val="sk-SK" w:eastAsia="sk-SK" w:bidi="sk-SK"/>
    </w:rPr>
  </w:style>
  <w:style w:type="character" w:customStyle="1" w:styleId="Nzovtabuky">
    <w:name w:val="Názov tabuľky_"/>
    <w:basedOn w:val="Predvolenpsmoodseku"/>
    <w:link w:val="Nzovtabuky0"/>
    <w:rPr>
      <w:rFonts w:ascii="Arial Narrow" w:eastAsia="Arial Narrow" w:hAnsi="Arial Narrow" w:cs="Arial Narrow"/>
      <w:b w:val="0"/>
      <w:bCs w:val="0"/>
      <w:i w:val="0"/>
      <w:iCs w:val="0"/>
      <w:smallCaps w:val="0"/>
      <w:strike w:val="0"/>
      <w:sz w:val="19"/>
      <w:szCs w:val="19"/>
      <w:u w:val="none"/>
    </w:rPr>
  </w:style>
  <w:style w:type="character" w:customStyle="1" w:styleId="Nzovtabuky1">
    <w:name w:val="Názov tabuľky"/>
    <w:basedOn w:val="Nzovtabuky"/>
    <w:rPr>
      <w:rFonts w:ascii="Arial Narrow" w:eastAsia="Arial Narrow" w:hAnsi="Arial Narrow" w:cs="Arial Narrow"/>
      <w:b w:val="0"/>
      <w:bCs w:val="0"/>
      <w:i w:val="0"/>
      <w:iCs w:val="0"/>
      <w:smallCaps w:val="0"/>
      <w:strike w:val="0"/>
      <w:color w:val="000000"/>
      <w:spacing w:val="0"/>
      <w:w w:val="100"/>
      <w:position w:val="0"/>
      <w:sz w:val="19"/>
      <w:szCs w:val="19"/>
      <w:u w:val="single"/>
      <w:lang w:val="sk-SK" w:eastAsia="sk-SK" w:bidi="sk-SK"/>
    </w:rPr>
  </w:style>
  <w:style w:type="character" w:customStyle="1" w:styleId="Nzovtabuky2">
    <w:name w:val="Názov tabuľky (2)_"/>
    <w:basedOn w:val="Predvolenpsmoodseku"/>
    <w:link w:val="Nzovtabuky20"/>
    <w:rPr>
      <w:rFonts w:ascii="Arial Narrow" w:eastAsia="Arial Narrow" w:hAnsi="Arial Narrow" w:cs="Arial Narrow"/>
      <w:b w:val="0"/>
      <w:bCs w:val="0"/>
      <w:i w:val="0"/>
      <w:iCs w:val="0"/>
      <w:smallCaps w:val="0"/>
      <w:strike w:val="0"/>
      <w:sz w:val="14"/>
      <w:szCs w:val="14"/>
      <w:u w:val="none"/>
    </w:rPr>
  </w:style>
  <w:style w:type="character" w:customStyle="1" w:styleId="Zkladntext27bodov">
    <w:name w:val="Základný text (2) + 7 bodov"/>
    <w:basedOn w:val="Zkladntext2"/>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style>
  <w:style w:type="character" w:customStyle="1" w:styleId="Zkladntext265bodovTun">
    <w:name w:val="Základný text (2) + 6;5 bodov;Tučné"/>
    <w:basedOn w:val="Zkladntext2"/>
    <w:rPr>
      <w:rFonts w:ascii="Arial Narrow" w:eastAsia="Arial Narrow" w:hAnsi="Arial Narrow" w:cs="Arial Narrow"/>
      <w:b/>
      <w:bCs/>
      <w:i w:val="0"/>
      <w:iCs w:val="0"/>
      <w:smallCaps w:val="0"/>
      <w:strike w:val="0"/>
      <w:color w:val="000000"/>
      <w:spacing w:val="0"/>
      <w:w w:val="100"/>
      <w:position w:val="0"/>
      <w:sz w:val="13"/>
      <w:szCs w:val="13"/>
      <w:u w:val="none"/>
      <w:lang w:val="sk-SK" w:eastAsia="sk-SK" w:bidi="sk-SK"/>
    </w:rPr>
  </w:style>
  <w:style w:type="character" w:customStyle="1" w:styleId="Zkladntext255bodov">
    <w:name w:val="Základný text (2) + 5;5 bodov"/>
    <w:basedOn w:val="Zkladntext2"/>
    <w:rPr>
      <w:rFonts w:ascii="Arial Narrow" w:eastAsia="Arial Narrow" w:hAnsi="Arial Narrow" w:cs="Arial Narrow"/>
      <w:b w:val="0"/>
      <w:bCs w:val="0"/>
      <w:i w:val="0"/>
      <w:iCs w:val="0"/>
      <w:smallCaps w:val="0"/>
      <w:strike w:val="0"/>
      <w:color w:val="000000"/>
      <w:spacing w:val="0"/>
      <w:w w:val="100"/>
      <w:position w:val="0"/>
      <w:sz w:val="11"/>
      <w:szCs w:val="11"/>
      <w:u w:val="none"/>
      <w:lang w:val="sk-SK" w:eastAsia="sk-SK" w:bidi="sk-SK"/>
    </w:rPr>
  </w:style>
  <w:style w:type="character" w:customStyle="1" w:styleId="Zkladntext26bodov">
    <w:name w:val="Základný text (2) + 6 bodov"/>
    <w:basedOn w:val="Zkladntext2"/>
    <w:rPr>
      <w:rFonts w:ascii="Arial Narrow" w:eastAsia="Arial Narrow" w:hAnsi="Arial Narrow" w:cs="Arial Narrow"/>
      <w:b w:val="0"/>
      <w:bCs w:val="0"/>
      <w:i w:val="0"/>
      <w:iCs w:val="0"/>
      <w:smallCaps w:val="0"/>
      <w:strike w:val="0"/>
      <w:color w:val="000000"/>
      <w:spacing w:val="0"/>
      <w:w w:val="100"/>
      <w:position w:val="0"/>
      <w:sz w:val="12"/>
      <w:szCs w:val="12"/>
      <w:u w:val="none"/>
      <w:lang w:val="sk-SK" w:eastAsia="sk-SK" w:bidi="sk-SK"/>
    </w:rPr>
  </w:style>
  <w:style w:type="character" w:customStyle="1" w:styleId="Zkladntext27bodov0">
    <w:name w:val="Základný text (2) + 7 bodov"/>
    <w:basedOn w:val="Zkladntext2"/>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style>
  <w:style w:type="character" w:customStyle="1" w:styleId="Zkladntext2Candara9bodov">
    <w:name w:val="Základný text (2) + Candara;9 bodov"/>
    <w:basedOn w:val="Zkladntext2"/>
    <w:rPr>
      <w:rFonts w:ascii="Candara" w:eastAsia="Candara" w:hAnsi="Candara" w:cs="Candara"/>
      <w:b w:val="0"/>
      <w:bCs w:val="0"/>
      <w:i w:val="0"/>
      <w:iCs w:val="0"/>
      <w:smallCaps w:val="0"/>
      <w:strike w:val="0"/>
      <w:color w:val="000000"/>
      <w:spacing w:val="0"/>
      <w:w w:val="100"/>
      <w:position w:val="0"/>
      <w:sz w:val="18"/>
      <w:szCs w:val="18"/>
      <w:u w:val="none"/>
      <w:lang w:val="sk-SK" w:eastAsia="sk-SK" w:bidi="sk-SK"/>
    </w:rPr>
  </w:style>
  <w:style w:type="character" w:customStyle="1" w:styleId="Zkladntext9Exact">
    <w:name w:val="Základný text (9) Exact"/>
    <w:basedOn w:val="Predvolenpsmoodseku"/>
    <w:link w:val="Zkladntext9"/>
    <w:rPr>
      <w:rFonts w:ascii="Arial Narrow" w:eastAsia="Arial Narrow" w:hAnsi="Arial Narrow" w:cs="Arial Narrow"/>
      <w:b/>
      <w:bCs/>
      <w:i w:val="0"/>
      <w:iCs w:val="0"/>
      <w:smallCaps w:val="0"/>
      <w:strike w:val="0"/>
      <w:sz w:val="19"/>
      <w:szCs w:val="19"/>
      <w:u w:val="none"/>
    </w:rPr>
  </w:style>
  <w:style w:type="character" w:customStyle="1" w:styleId="Zkladntext9Exact0">
    <w:name w:val="Základný text (9) Exact"/>
    <w:basedOn w:val="Zkladntext9Exact"/>
    <w:rPr>
      <w:rFonts w:ascii="Arial Narrow" w:eastAsia="Arial Narrow" w:hAnsi="Arial Narrow" w:cs="Arial Narrow"/>
      <w:b/>
      <w:bCs/>
      <w:i w:val="0"/>
      <w:iCs w:val="0"/>
      <w:smallCaps w:val="0"/>
      <w:strike w:val="0"/>
      <w:color w:val="000000"/>
      <w:spacing w:val="0"/>
      <w:w w:val="100"/>
      <w:position w:val="0"/>
      <w:sz w:val="19"/>
      <w:szCs w:val="19"/>
      <w:u w:val="single"/>
      <w:lang w:val="sk-SK" w:eastAsia="sk-SK" w:bidi="sk-SK"/>
    </w:rPr>
  </w:style>
  <w:style w:type="character" w:customStyle="1" w:styleId="Zkladntext210bodovTun">
    <w:name w:val="Základný text (2) + 10 bodov;Tučné"/>
    <w:basedOn w:val="Zkladntext2"/>
    <w:rPr>
      <w:rFonts w:ascii="Arial Narrow" w:eastAsia="Arial Narrow" w:hAnsi="Arial Narrow" w:cs="Arial Narrow"/>
      <w:b/>
      <w:bCs/>
      <w:i w:val="0"/>
      <w:iCs w:val="0"/>
      <w:smallCaps w:val="0"/>
      <w:strike w:val="0"/>
      <w:color w:val="000000"/>
      <w:spacing w:val="0"/>
      <w:w w:val="100"/>
      <w:position w:val="0"/>
      <w:sz w:val="20"/>
      <w:szCs w:val="20"/>
      <w:u w:val="none"/>
      <w:lang w:val="sk-SK" w:eastAsia="sk-SK" w:bidi="sk-SK"/>
    </w:rPr>
  </w:style>
  <w:style w:type="character" w:customStyle="1" w:styleId="Hlavikaalebopta2">
    <w:name w:val="Hlavička alebo päta"/>
    <w:basedOn w:val="Hlavikaalebopta"/>
    <w:rPr>
      <w:rFonts w:ascii="Arial Narrow" w:eastAsia="Arial Narrow" w:hAnsi="Arial Narrow" w:cs="Arial Narrow"/>
      <w:b w:val="0"/>
      <w:bCs w:val="0"/>
      <w:i w:val="0"/>
      <w:iCs w:val="0"/>
      <w:smallCaps w:val="0"/>
      <w:strike w:val="0"/>
      <w:color w:val="000000"/>
      <w:spacing w:val="0"/>
      <w:w w:val="100"/>
      <w:position w:val="0"/>
      <w:sz w:val="20"/>
      <w:szCs w:val="20"/>
      <w:u w:val="single"/>
      <w:lang w:val="sk-SK" w:eastAsia="sk-SK" w:bidi="sk-SK"/>
    </w:rPr>
  </w:style>
  <w:style w:type="character" w:customStyle="1" w:styleId="HlavikaaleboptaTimesNewRoman9bodovRiadkovanie-1pt">
    <w:name w:val="Hlavička alebo päta + Times New Roman;9 bodov;Riadkovanie -1 pt"/>
    <w:basedOn w:val="Hlavikaalebopta"/>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sk-SK" w:eastAsia="sk-SK" w:bidi="sk-SK"/>
    </w:rPr>
  </w:style>
  <w:style w:type="character" w:customStyle="1" w:styleId="Zkladntext295bodovTun">
    <w:name w:val="Základný text (2) + 9;5 bodov;Tučné"/>
    <w:basedOn w:val="Zkladntext2"/>
    <w:rPr>
      <w:rFonts w:ascii="Arial Narrow" w:eastAsia="Arial Narrow" w:hAnsi="Arial Narrow" w:cs="Arial Narrow"/>
      <w:b/>
      <w:bCs/>
      <w:i w:val="0"/>
      <w:iCs w:val="0"/>
      <w:smallCaps w:val="0"/>
      <w:strike w:val="0"/>
      <w:color w:val="000000"/>
      <w:spacing w:val="0"/>
      <w:w w:val="100"/>
      <w:position w:val="0"/>
      <w:sz w:val="19"/>
      <w:szCs w:val="19"/>
      <w:u w:val="none"/>
      <w:lang w:val="sk-SK" w:eastAsia="sk-SK" w:bidi="sk-SK"/>
    </w:rPr>
  </w:style>
  <w:style w:type="character" w:customStyle="1" w:styleId="Zkladntext10Exact">
    <w:name w:val="Základný text (10) Exact"/>
    <w:basedOn w:val="Predvolenpsmoodseku"/>
    <w:link w:val="Zkladntext10"/>
    <w:rPr>
      <w:rFonts w:ascii="Century Schoolbook" w:eastAsia="Century Schoolbook" w:hAnsi="Century Schoolbook" w:cs="Century Schoolbook"/>
      <w:b w:val="0"/>
      <w:bCs w:val="0"/>
      <w:i w:val="0"/>
      <w:iCs w:val="0"/>
      <w:smallCaps w:val="0"/>
      <w:strike w:val="0"/>
      <w:sz w:val="17"/>
      <w:szCs w:val="17"/>
      <w:u w:val="none"/>
    </w:rPr>
  </w:style>
  <w:style w:type="character" w:customStyle="1" w:styleId="Zkladntext11Exact">
    <w:name w:val="Základný text (11) Exact"/>
    <w:basedOn w:val="Predvolenpsmoodseku"/>
    <w:link w:val="Zkladntext11"/>
    <w:rPr>
      <w:rFonts w:ascii="Times New Roman" w:eastAsia="Times New Roman" w:hAnsi="Times New Roman" w:cs="Times New Roman"/>
      <w:b w:val="0"/>
      <w:bCs w:val="0"/>
      <w:i w:val="0"/>
      <w:iCs w:val="0"/>
      <w:smallCaps w:val="0"/>
      <w:strike w:val="0"/>
      <w:sz w:val="20"/>
      <w:szCs w:val="20"/>
      <w:u w:val="none"/>
    </w:rPr>
  </w:style>
  <w:style w:type="character" w:customStyle="1" w:styleId="Zkladntext11ArialNarrow12bodovExact">
    <w:name w:val="Základný text (11) + Arial Narrow;12 bodov Exact"/>
    <w:basedOn w:val="Zkladntext11Exac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style>
  <w:style w:type="character" w:customStyle="1" w:styleId="Nzovtabuky3Exact">
    <w:name w:val="Názov tabuľky (3) Exact"/>
    <w:basedOn w:val="Predvolenpsmoodseku"/>
    <w:link w:val="Nzovtabuky3"/>
    <w:rPr>
      <w:rFonts w:ascii="Arial Narrow" w:eastAsia="Arial Narrow" w:hAnsi="Arial Narrow" w:cs="Arial Narrow"/>
      <w:b/>
      <w:bCs/>
      <w:i w:val="0"/>
      <w:iCs w:val="0"/>
      <w:smallCaps w:val="0"/>
      <w:strike w:val="0"/>
      <w:sz w:val="13"/>
      <w:szCs w:val="13"/>
      <w:u w:val="none"/>
    </w:rPr>
  </w:style>
  <w:style w:type="character" w:customStyle="1" w:styleId="Zkladntext2CenturySchoolbook85bodov">
    <w:name w:val="Základný text (2) + Century Schoolbook;8;5 bodov"/>
    <w:basedOn w:val="Zkladntext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sk-SK" w:eastAsia="sk-SK" w:bidi="sk-SK"/>
    </w:rPr>
  </w:style>
  <w:style w:type="character" w:customStyle="1" w:styleId="Nzovobrzka4Exact">
    <w:name w:val="Názov obrázka (4) Exact"/>
    <w:basedOn w:val="Predvolenpsmoodseku"/>
    <w:link w:val="Nzovobrzka4"/>
    <w:rPr>
      <w:rFonts w:ascii="Century Schoolbook" w:eastAsia="Century Schoolbook" w:hAnsi="Century Schoolbook" w:cs="Century Schoolbook"/>
      <w:b w:val="0"/>
      <w:bCs w:val="0"/>
      <w:i w:val="0"/>
      <w:iCs w:val="0"/>
      <w:smallCaps w:val="0"/>
      <w:strike w:val="0"/>
      <w:sz w:val="17"/>
      <w:szCs w:val="17"/>
      <w:u w:val="none"/>
    </w:rPr>
  </w:style>
  <w:style w:type="character" w:customStyle="1" w:styleId="Nzovobrzka5Exact">
    <w:name w:val="Názov obrázka (5) Exact"/>
    <w:basedOn w:val="Predvolenpsmoodseku"/>
    <w:link w:val="Nzovobrzka5"/>
    <w:rPr>
      <w:rFonts w:ascii="Arial Narrow" w:eastAsia="Arial Narrow" w:hAnsi="Arial Narrow" w:cs="Arial Narrow"/>
      <w:b/>
      <w:bCs/>
      <w:i w:val="0"/>
      <w:iCs w:val="0"/>
      <w:smallCaps w:val="0"/>
      <w:strike w:val="0"/>
      <w:sz w:val="13"/>
      <w:szCs w:val="13"/>
      <w:u w:val="none"/>
    </w:rPr>
  </w:style>
  <w:style w:type="character" w:customStyle="1" w:styleId="Zkladntext12Exact">
    <w:name w:val="Základný text (12) Exact"/>
    <w:basedOn w:val="Predvolenpsmoodseku"/>
    <w:link w:val="Zkladntext12"/>
    <w:rPr>
      <w:rFonts w:ascii="Century Schoolbook" w:eastAsia="Century Schoolbook" w:hAnsi="Century Schoolbook" w:cs="Century Schoolbook"/>
      <w:b w:val="0"/>
      <w:bCs w:val="0"/>
      <w:i w:val="0"/>
      <w:iCs w:val="0"/>
      <w:smallCaps w:val="0"/>
      <w:strike w:val="0"/>
      <w:sz w:val="17"/>
      <w:szCs w:val="17"/>
      <w:u w:val="none"/>
    </w:rPr>
  </w:style>
  <w:style w:type="character" w:customStyle="1" w:styleId="Zkladntext12ArialNarrow19bodovExact">
    <w:name w:val="Základný text (12) + Arial Narrow;19 bodov Exact"/>
    <w:basedOn w:val="Zkladntext12Exact"/>
    <w:rPr>
      <w:rFonts w:ascii="Arial Narrow" w:eastAsia="Arial Narrow" w:hAnsi="Arial Narrow" w:cs="Arial Narrow"/>
      <w:b/>
      <w:bCs/>
      <w:i w:val="0"/>
      <w:iCs w:val="0"/>
      <w:smallCaps w:val="0"/>
      <w:strike w:val="0"/>
      <w:color w:val="000000"/>
      <w:spacing w:val="0"/>
      <w:w w:val="100"/>
      <w:position w:val="0"/>
      <w:sz w:val="38"/>
      <w:szCs w:val="38"/>
      <w:u w:val="none"/>
      <w:lang w:val="sk-SK" w:eastAsia="sk-SK" w:bidi="sk-SK"/>
    </w:rPr>
  </w:style>
  <w:style w:type="character" w:customStyle="1" w:styleId="Zkladntext13Exact">
    <w:name w:val="Základný text (13) Exact"/>
    <w:basedOn w:val="Predvolenpsmoodseku"/>
    <w:link w:val="Zkladntext13"/>
    <w:rPr>
      <w:rFonts w:ascii="Arial Narrow" w:eastAsia="Arial Narrow" w:hAnsi="Arial Narrow" w:cs="Arial Narrow"/>
      <w:b/>
      <w:bCs/>
      <w:i w:val="0"/>
      <w:iCs w:val="0"/>
      <w:smallCaps w:val="0"/>
      <w:strike w:val="0"/>
      <w:sz w:val="13"/>
      <w:szCs w:val="13"/>
      <w:u w:val="none"/>
    </w:rPr>
  </w:style>
  <w:style w:type="character" w:customStyle="1" w:styleId="Nzovobrzka6Exact">
    <w:name w:val="Názov obrázka (6) Exact"/>
    <w:basedOn w:val="Predvolenpsmoodseku"/>
    <w:link w:val="Nzovobrzka6"/>
    <w:rPr>
      <w:rFonts w:ascii="Arial Narrow" w:eastAsia="Arial Narrow" w:hAnsi="Arial Narrow" w:cs="Arial Narrow"/>
      <w:b w:val="0"/>
      <w:bCs w:val="0"/>
      <w:i w:val="0"/>
      <w:iCs w:val="0"/>
      <w:smallCaps w:val="0"/>
      <w:strike w:val="0"/>
      <w:sz w:val="38"/>
      <w:szCs w:val="38"/>
      <w:u w:val="none"/>
    </w:rPr>
  </w:style>
  <w:style w:type="character" w:customStyle="1" w:styleId="Nzovobrzka67bodovExact">
    <w:name w:val="Názov obrázka (6) + 7 bodov Exact"/>
    <w:basedOn w:val="Nzovobrzka6Exact"/>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style>
  <w:style w:type="character" w:customStyle="1" w:styleId="Zkladntext219bodov">
    <w:name w:val="Základný text (2) + 19 bodov"/>
    <w:basedOn w:val="Zkladntext2"/>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Zkladntext2Candara16bodovTunRiadkovanie23pt">
    <w:name w:val="Základný text (2) + Candara;16 bodov;Tučné;Riadkovanie 23 pt"/>
    <w:basedOn w:val="Zkladntext2"/>
    <w:rPr>
      <w:rFonts w:ascii="Candara" w:eastAsia="Candara" w:hAnsi="Candara" w:cs="Candara"/>
      <w:b/>
      <w:bCs/>
      <w:i w:val="0"/>
      <w:iCs w:val="0"/>
      <w:smallCaps w:val="0"/>
      <w:strike w:val="0"/>
      <w:color w:val="000000"/>
      <w:spacing w:val="470"/>
      <w:w w:val="100"/>
      <w:position w:val="0"/>
      <w:sz w:val="32"/>
      <w:szCs w:val="32"/>
      <w:u w:val="none"/>
      <w:lang w:val="sk-SK" w:eastAsia="sk-SK" w:bidi="sk-SK"/>
    </w:rPr>
  </w:style>
  <w:style w:type="character" w:customStyle="1" w:styleId="NzovtabukyExact">
    <w:name w:val="Názov tabuľky Exact"/>
    <w:basedOn w:val="Predvolenpsmoodseku"/>
    <w:rPr>
      <w:rFonts w:ascii="Arial Narrow" w:eastAsia="Arial Narrow" w:hAnsi="Arial Narrow" w:cs="Arial Narrow"/>
      <w:b w:val="0"/>
      <w:bCs w:val="0"/>
      <w:i w:val="0"/>
      <w:iCs w:val="0"/>
      <w:smallCaps w:val="0"/>
      <w:strike w:val="0"/>
      <w:sz w:val="19"/>
      <w:szCs w:val="19"/>
      <w:u w:val="none"/>
    </w:rPr>
  </w:style>
  <w:style w:type="character" w:customStyle="1" w:styleId="Nzovtabuky5Exact">
    <w:name w:val="Názov tabuľky (5) Exact"/>
    <w:basedOn w:val="Predvolenpsmoodseku"/>
    <w:link w:val="Nzovtabuky5"/>
    <w:rPr>
      <w:rFonts w:ascii="Century Schoolbook" w:eastAsia="Century Schoolbook" w:hAnsi="Century Schoolbook" w:cs="Century Schoolbook"/>
      <w:b w:val="0"/>
      <w:bCs w:val="0"/>
      <w:i w:val="0"/>
      <w:iCs w:val="0"/>
      <w:smallCaps w:val="0"/>
      <w:strike w:val="0"/>
      <w:sz w:val="17"/>
      <w:szCs w:val="17"/>
      <w:u w:val="none"/>
    </w:rPr>
  </w:style>
  <w:style w:type="character" w:customStyle="1" w:styleId="Nzovobrzka4ArialNarrow19bodovExact">
    <w:name w:val="Názov obrázka (4) + Arial Narrow;19 bodov Exact"/>
    <w:basedOn w:val="Nzovobrzka4Exact"/>
    <w:rPr>
      <w:rFonts w:ascii="Arial Narrow" w:eastAsia="Arial Narrow" w:hAnsi="Arial Narrow" w:cs="Arial Narrow"/>
      <w:b/>
      <w:bCs/>
      <w:i w:val="0"/>
      <w:iCs w:val="0"/>
      <w:smallCaps w:val="0"/>
      <w:strike w:val="0"/>
      <w:color w:val="000000"/>
      <w:spacing w:val="0"/>
      <w:w w:val="100"/>
      <w:position w:val="0"/>
      <w:sz w:val="38"/>
      <w:szCs w:val="38"/>
      <w:u w:val="none"/>
    </w:rPr>
  </w:style>
  <w:style w:type="character" w:customStyle="1" w:styleId="HlavikaaleboptaRiadkovanie-1pt">
    <w:name w:val="Hlavička alebo päta + Riadkovanie -1 pt"/>
    <w:basedOn w:val="Hlavikaalebopta"/>
    <w:rPr>
      <w:rFonts w:ascii="Arial Narrow" w:eastAsia="Arial Narrow" w:hAnsi="Arial Narrow" w:cs="Arial Narrow"/>
      <w:b w:val="0"/>
      <w:bCs w:val="0"/>
      <w:i w:val="0"/>
      <w:iCs w:val="0"/>
      <w:smallCaps w:val="0"/>
      <w:strike w:val="0"/>
      <w:color w:val="000000"/>
      <w:spacing w:val="-30"/>
      <w:w w:val="100"/>
      <w:position w:val="0"/>
      <w:sz w:val="20"/>
      <w:szCs w:val="20"/>
      <w:u w:val="none"/>
      <w:lang w:val="sk-SK" w:eastAsia="sk-SK" w:bidi="sk-SK"/>
    </w:rPr>
  </w:style>
  <w:style w:type="character" w:customStyle="1" w:styleId="Zkladntext23">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en-US" w:eastAsia="en-US" w:bidi="en-US"/>
    </w:rPr>
  </w:style>
  <w:style w:type="character" w:customStyle="1" w:styleId="Nzovtabuky4">
    <w:name w:val="Názov tabuľky (4)_"/>
    <w:basedOn w:val="Predvolenpsmoodseku"/>
    <w:link w:val="Nzovtabuky40"/>
    <w:rPr>
      <w:rFonts w:ascii="Arial Narrow" w:eastAsia="Arial Narrow" w:hAnsi="Arial Narrow" w:cs="Arial Narrow"/>
      <w:b/>
      <w:bCs/>
      <w:i w:val="0"/>
      <w:iCs w:val="0"/>
      <w:smallCaps w:val="0"/>
      <w:strike w:val="0"/>
      <w:sz w:val="24"/>
      <w:szCs w:val="24"/>
      <w:u w:val="none"/>
    </w:rPr>
  </w:style>
  <w:style w:type="character" w:customStyle="1" w:styleId="Zkladntext215bodovKapitlky">
    <w:name w:val="Základný text (2) + 15 bodov;Kapitálky"/>
    <w:basedOn w:val="Zkladntext2"/>
    <w:rPr>
      <w:rFonts w:ascii="Arial Narrow" w:eastAsia="Arial Narrow" w:hAnsi="Arial Narrow" w:cs="Arial Narrow"/>
      <w:b w:val="0"/>
      <w:bCs w:val="0"/>
      <w:i w:val="0"/>
      <w:iCs w:val="0"/>
      <w:smallCaps/>
      <w:strike w:val="0"/>
      <w:color w:val="000000"/>
      <w:spacing w:val="0"/>
      <w:w w:val="100"/>
      <w:position w:val="0"/>
      <w:sz w:val="30"/>
      <w:szCs w:val="30"/>
      <w:u w:val="none"/>
      <w:lang w:val="sk-SK" w:eastAsia="sk-SK" w:bidi="sk-SK"/>
    </w:rPr>
  </w:style>
  <w:style w:type="character" w:customStyle="1" w:styleId="Zkladntext14Exact">
    <w:name w:val="Základný text (14) Exact"/>
    <w:basedOn w:val="Predvolenpsmoodseku"/>
    <w:link w:val="Zkladntext14"/>
    <w:rPr>
      <w:rFonts w:ascii="Times New Roman" w:eastAsia="Times New Roman" w:hAnsi="Times New Roman" w:cs="Times New Roman"/>
      <w:b w:val="0"/>
      <w:bCs w:val="0"/>
      <w:i w:val="0"/>
      <w:iCs w:val="0"/>
      <w:smallCaps w:val="0"/>
      <w:strike w:val="0"/>
      <w:sz w:val="26"/>
      <w:szCs w:val="26"/>
      <w:u w:val="none"/>
    </w:rPr>
  </w:style>
  <w:style w:type="character" w:customStyle="1" w:styleId="Zkladntext15Exact">
    <w:name w:val="Základný text (15) Exact"/>
    <w:basedOn w:val="Predvolenpsmoodseku"/>
    <w:link w:val="Zkladntext15"/>
    <w:rPr>
      <w:rFonts w:ascii="Century Schoolbook" w:eastAsia="Century Schoolbook" w:hAnsi="Century Schoolbook" w:cs="Century Schoolbook"/>
      <w:b w:val="0"/>
      <w:bCs w:val="0"/>
      <w:i/>
      <w:iCs/>
      <w:smallCaps w:val="0"/>
      <w:strike w:val="0"/>
      <w:spacing w:val="-10"/>
      <w:sz w:val="12"/>
      <w:szCs w:val="12"/>
      <w:u w:val="none"/>
      <w:lang w:val="ru-RU" w:eastAsia="ru-RU" w:bidi="ru-RU"/>
    </w:rPr>
  </w:style>
  <w:style w:type="character" w:customStyle="1" w:styleId="Zkladntext15Exact0">
    <w:name w:val="Základný text (15) Exact"/>
    <w:basedOn w:val="Zkladntext15Exact"/>
    <w:rPr>
      <w:rFonts w:ascii="Century Schoolbook" w:eastAsia="Century Schoolbook" w:hAnsi="Century Schoolbook" w:cs="Century Schoolbook"/>
      <w:b w:val="0"/>
      <w:bCs w:val="0"/>
      <w:i/>
      <w:iCs/>
      <w:smallCaps w:val="0"/>
      <w:strike w:val="0"/>
      <w:color w:val="000000"/>
      <w:spacing w:val="-10"/>
      <w:w w:val="100"/>
      <w:position w:val="0"/>
      <w:sz w:val="12"/>
      <w:szCs w:val="12"/>
      <w:u w:val="none"/>
      <w:lang w:val="ru-RU" w:eastAsia="ru-RU" w:bidi="ru-RU"/>
    </w:rPr>
  </w:style>
  <w:style w:type="character" w:customStyle="1" w:styleId="Zkladntext24">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en-US" w:eastAsia="en-US" w:bidi="en-US"/>
    </w:rPr>
  </w:style>
  <w:style w:type="paragraph" w:customStyle="1" w:styleId="Nzovobrzka2">
    <w:name w:val="Názov obrázka (2)"/>
    <w:basedOn w:val="Normlny"/>
    <w:link w:val="Nzovobrzka2Exact"/>
    <w:pPr>
      <w:shd w:val="clear" w:color="auto" w:fill="FFFFFF"/>
      <w:spacing w:line="0" w:lineRule="atLeast"/>
    </w:pPr>
    <w:rPr>
      <w:rFonts w:ascii="Arial Narrow" w:eastAsia="Arial Narrow" w:hAnsi="Arial Narrow" w:cs="Arial Narrow"/>
    </w:rPr>
  </w:style>
  <w:style w:type="paragraph" w:customStyle="1" w:styleId="Zkladntext20">
    <w:name w:val="Základný text (2)"/>
    <w:basedOn w:val="Normlny"/>
    <w:link w:val="Zkladntext2"/>
    <w:pPr>
      <w:shd w:val="clear" w:color="auto" w:fill="FFFFFF"/>
      <w:spacing w:after="4440" w:line="0" w:lineRule="atLeast"/>
      <w:ind w:hanging="360"/>
      <w:jc w:val="center"/>
    </w:pPr>
    <w:rPr>
      <w:rFonts w:ascii="Arial Narrow" w:eastAsia="Arial Narrow" w:hAnsi="Arial Narrow" w:cs="Arial Narrow"/>
    </w:rPr>
  </w:style>
  <w:style w:type="paragraph" w:customStyle="1" w:styleId="Zkladntext60">
    <w:name w:val="Základný text (6)"/>
    <w:basedOn w:val="Normlny"/>
    <w:link w:val="Zkladntext6"/>
    <w:pPr>
      <w:shd w:val="clear" w:color="auto" w:fill="FFFFFF"/>
      <w:spacing w:after="540" w:line="0" w:lineRule="atLeast"/>
      <w:jc w:val="both"/>
    </w:pPr>
    <w:rPr>
      <w:rFonts w:ascii="Arial Narrow" w:eastAsia="Arial Narrow" w:hAnsi="Arial Narrow" w:cs="Arial Narrow"/>
      <w:b/>
      <w:bCs/>
    </w:rPr>
  </w:style>
  <w:style w:type="paragraph" w:customStyle="1" w:styleId="Zkladntext30">
    <w:name w:val="Základný text (3)"/>
    <w:basedOn w:val="Normlny"/>
    <w:link w:val="Zkladntext3"/>
    <w:pPr>
      <w:shd w:val="clear" w:color="auto" w:fill="FFFFFF"/>
      <w:spacing w:line="341" w:lineRule="exact"/>
    </w:pPr>
    <w:rPr>
      <w:rFonts w:ascii="Arial Narrow" w:eastAsia="Arial Narrow" w:hAnsi="Arial Narrow" w:cs="Arial Narrow"/>
      <w:b/>
      <w:bCs/>
      <w:sz w:val="28"/>
      <w:szCs w:val="28"/>
    </w:rPr>
  </w:style>
  <w:style w:type="paragraph" w:customStyle="1" w:styleId="Zkladntext40">
    <w:name w:val="Základný text (4)"/>
    <w:basedOn w:val="Normlny"/>
    <w:link w:val="Zkladntext4"/>
    <w:pPr>
      <w:shd w:val="clear" w:color="auto" w:fill="FFFFFF"/>
      <w:spacing w:line="341" w:lineRule="exact"/>
      <w:ind w:firstLine="660"/>
    </w:pPr>
    <w:rPr>
      <w:rFonts w:ascii="Arial Narrow" w:eastAsia="Arial Narrow" w:hAnsi="Arial Narrow" w:cs="Arial Narrow"/>
      <w:sz w:val="28"/>
      <w:szCs w:val="28"/>
    </w:rPr>
  </w:style>
  <w:style w:type="paragraph" w:customStyle="1" w:styleId="Zhlavie10">
    <w:name w:val="Záhlavie #1"/>
    <w:basedOn w:val="Normlny"/>
    <w:link w:val="Zhlavie1"/>
    <w:pPr>
      <w:shd w:val="clear" w:color="auto" w:fill="FFFFFF"/>
      <w:spacing w:before="4440" w:after="240" w:line="0" w:lineRule="atLeast"/>
      <w:jc w:val="center"/>
      <w:outlineLvl w:val="0"/>
    </w:pPr>
    <w:rPr>
      <w:rFonts w:ascii="Times New Roman" w:eastAsia="Times New Roman" w:hAnsi="Times New Roman" w:cs="Times New Roman"/>
      <w:b/>
      <w:bCs/>
      <w:sz w:val="70"/>
      <w:szCs w:val="70"/>
    </w:rPr>
  </w:style>
  <w:style w:type="paragraph" w:customStyle="1" w:styleId="Zkladntext50">
    <w:name w:val="Základný text (5)"/>
    <w:basedOn w:val="Normlny"/>
    <w:link w:val="Zkladntext5"/>
    <w:pPr>
      <w:shd w:val="clear" w:color="auto" w:fill="FFFFFF"/>
      <w:spacing w:before="240" w:after="300" w:line="0" w:lineRule="atLeast"/>
    </w:pPr>
    <w:rPr>
      <w:rFonts w:ascii="Century Schoolbook" w:eastAsia="Century Schoolbook" w:hAnsi="Century Schoolbook" w:cs="Century Schoolbook"/>
      <w:sz w:val="48"/>
      <w:szCs w:val="48"/>
    </w:rPr>
  </w:style>
  <w:style w:type="paragraph" w:customStyle="1" w:styleId="Zhlavie20">
    <w:name w:val="Záhlavie #2"/>
    <w:basedOn w:val="Normlny"/>
    <w:link w:val="Zhlavie2"/>
    <w:pPr>
      <w:shd w:val="clear" w:color="auto" w:fill="FFFFFF"/>
      <w:spacing w:before="300" w:after="4440" w:line="0" w:lineRule="atLeast"/>
      <w:outlineLvl w:val="1"/>
    </w:pPr>
    <w:rPr>
      <w:rFonts w:ascii="Century Schoolbook" w:eastAsia="Century Schoolbook" w:hAnsi="Century Schoolbook" w:cs="Century Schoolbook"/>
      <w:sz w:val="48"/>
      <w:szCs w:val="48"/>
    </w:rPr>
  </w:style>
  <w:style w:type="paragraph" w:customStyle="1" w:styleId="Hlavikaalebopta0">
    <w:name w:val="Hlavička alebo päta"/>
    <w:basedOn w:val="Normlny"/>
    <w:link w:val="Hlavikaalebopta"/>
    <w:pPr>
      <w:shd w:val="clear" w:color="auto" w:fill="FFFFFF"/>
      <w:spacing w:line="0" w:lineRule="atLeast"/>
    </w:pPr>
    <w:rPr>
      <w:rFonts w:ascii="Arial Narrow" w:eastAsia="Arial Narrow" w:hAnsi="Arial Narrow" w:cs="Arial Narrow"/>
      <w:sz w:val="20"/>
      <w:szCs w:val="20"/>
    </w:rPr>
  </w:style>
  <w:style w:type="paragraph" w:styleId="Obsah3">
    <w:name w:val="toc 3"/>
    <w:basedOn w:val="Normlny"/>
    <w:link w:val="Obsah3Char"/>
    <w:autoRedefine/>
    <w:uiPriority w:val="39"/>
    <w:pPr>
      <w:shd w:val="clear" w:color="auto" w:fill="FFFFFF"/>
      <w:spacing w:before="540" w:after="540" w:line="0" w:lineRule="atLeast"/>
      <w:jc w:val="both"/>
    </w:pPr>
    <w:rPr>
      <w:rFonts w:ascii="Arial Narrow" w:eastAsia="Arial Narrow" w:hAnsi="Arial Narrow" w:cs="Arial Narrow"/>
      <w:b/>
      <w:bCs/>
    </w:rPr>
  </w:style>
  <w:style w:type="paragraph" w:customStyle="1" w:styleId="Obsah20">
    <w:name w:val="Obsah (2)"/>
    <w:basedOn w:val="Normlny"/>
    <w:link w:val="Obsah2"/>
    <w:pPr>
      <w:shd w:val="clear" w:color="auto" w:fill="FFFFFF"/>
      <w:spacing w:before="540" w:line="672" w:lineRule="exact"/>
      <w:jc w:val="both"/>
    </w:pPr>
    <w:rPr>
      <w:rFonts w:ascii="Arial Narrow" w:eastAsia="Arial Narrow" w:hAnsi="Arial Narrow" w:cs="Arial Narrow"/>
      <w:sz w:val="19"/>
      <w:szCs w:val="19"/>
    </w:rPr>
  </w:style>
  <w:style w:type="paragraph" w:customStyle="1" w:styleId="Zhlavie30">
    <w:name w:val="Záhlavie #3"/>
    <w:basedOn w:val="Normlny"/>
    <w:link w:val="Zhlavie3"/>
    <w:pPr>
      <w:shd w:val="clear" w:color="auto" w:fill="FFFFFF"/>
      <w:spacing w:after="600" w:line="0" w:lineRule="atLeast"/>
      <w:jc w:val="center"/>
      <w:outlineLvl w:val="2"/>
    </w:pPr>
    <w:rPr>
      <w:rFonts w:ascii="Arial Narrow" w:eastAsia="Arial Narrow" w:hAnsi="Arial Narrow" w:cs="Arial Narrow"/>
      <w:b/>
      <w:bCs/>
      <w:sz w:val="28"/>
      <w:szCs w:val="28"/>
    </w:rPr>
  </w:style>
  <w:style w:type="paragraph" w:customStyle="1" w:styleId="Nzovobrzka">
    <w:name w:val="Názov obrázka"/>
    <w:basedOn w:val="Normlny"/>
    <w:link w:val="NzovobrzkaExact"/>
    <w:pPr>
      <w:shd w:val="clear" w:color="auto" w:fill="FFFFFF"/>
      <w:spacing w:line="0" w:lineRule="atLeast"/>
    </w:pPr>
    <w:rPr>
      <w:rFonts w:ascii="Arial Narrow" w:eastAsia="Arial Narrow" w:hAnsi="Arial Narrow" w:cs="Arial Narrow"/>
      <w:sz w:val="14"/>
      <w:szCs w:val="14"/>
    </w:rPr>
  </w:style>
  <w:style w:type="paragraph" w:customStyle="1" w:styleId="Zkladntext70">
    <w:name w:val="Základný text (7)"/>
    <w:basedOn w:val="Normlny"/>
    <w:link w:val="Zkladntext7"/>
    <w:pPr>
      <w:shd w:val="clear" w:color="auto" w:fill="FFFFFF"/>
      <w:spacing w:before="240" w:line="0" w:lineRule="atLeast"/>
      <w:ind w:hanging="960"/>
    </w:pPr>
    <w:rPr>
      <w:rFonts w:ascii="Arial Narrow" w:eastAsia="Arial Narrow" w:hAnsi="Arial Narrow" w:cs="Arial Narrow"/>
      <w:sz w:val="14"/>
      <w:szCs w:val="14"/>
    </w:rPr>
  </w:style>
  <w:style w:type="paragraph" w:customStyle="1" w:styleId="Nzovobrzka30">
    <w:name w:val="Názov obrázka (3)"/>
    <w:basedOn w:val="Normlny"/>
    <w:link w:val="Nzovobrzka3"/>
    <w:pPr>
      <w:shd w:val="clear" w:color="auto" w:fill="FFFFFF"/>
      <w:spacing w:line="0" w:lineRule="atLeast"/>
    </w:pPr>
    <w:rPr>
      <w:rFonts w:ascii="Arial Narrow" w:eastAsia="Arial Narrow" w:hAnsi="Arial Narrow" w:cs="Arial Narrow"/>
      <w:sz w:val="19"/>
      <w:szCs w:val="19"/>
    </w:rPr>
  </w:style>
  <w:style w:type="paragraph" w:customStyle="1" w:styleId="Zkladntext80">
    <w:name w:val="Základný text (8)"/>
    <w:basedOn w:val="Normlny"/>
    <w:link w:val="Zkladntext8"/>
    <w:pPr>
      <w:shd w:val="clear" w:color="auto" w:fill="FFFFFF"/>
      <w:spacing w:line="413" w:lineRule="exact"/>
      <w:jc w:val="right"/>
    </w:pPr>
    <w:rPr>
      <w:rFonts w:ascii="Arial Narrow" w:eastAsia="Arial Narrow" w:hAnsi="Arial Narrow" w:cs="Arial Narrow"/>
      <w:sz w:val="19"/>
      <w:szCs w:val="19"/>
    </w:rPr>
  </w:style>
  <w:style w:type="paragraph" w:customStyle="1" w:styleId="Nzovtabuky0">
    <w:name w:val="Názov tabuľky"/>
    <w:basedOn w:val="Normlny"/>
    <w:link w:val="Nzovtabuky"/>
    <w:pPr>
      <w:shd w:val="clear" w:color="auto" w:fill="FFFFFF"/>
      <w:spacing w:line="0" w:lineRule="atLeast"/>
    </w:pPr>
    <w:rPr>
      <w:rFonts w:ascii="Arial Narrow" w:eastAsia="Arial Narrow" w:hAnsi="Arial Narrow" w:cs="Arial Narrow"/>
      <w:sz w:val="19"/>
      <w:szCs w:val="19"/>
    </w:rPr>
  </w:style>
  <w:style w:type="paragraph" w:customStyle="1" w:styleId="Nzovtabuky20">
    <w:name w:val="Názov tabuľky (2)"/>
    <w:basedOn w:val="Normlny"/>
    <w:link w:val="Nzovtabuky2"/>
    <w:pPr>
      <w:shd w:val="clear" w:color="auto" w:fill="FFFFFF"/>
      <w:spacing w:line="206" w:lineRule="exact"/>
      <w:jc w:val="both"/>
    </w:pPr>
    <w:rPr>
      <w:rFonts w:ascii="Arial Narrow" w:eastAsia="Arial Narrow" w:hAnsi="Arial Narrow" w:cs="Arial Narrow"/>
      <w:sz w:val="14"/>
      <w:szCs w:val="14"/>
    </w:rPr>
  </w:style>
  <w:style w:type="paragraph" w:customStyle="1" w:styleId="Zkladntext9">
    <w:name w:val="Základný text (9)"/>
    <w:basedOn w:val="Normlny"/>
    <w:link w:val="Zkladntext9Exact"/>
    <w:pPr>
      <w:shd w:val="clear" w:color="auto" w:fill="FFFFFF"/>
      <w:spacing w:line="0" w:lineRule="atLeast"/>
      <w:ind w:hanging="200"/>
    </w:pPr>
    <w:rPr>
      <w:rFonts w:ascii="Arial Narrow" w:eastAsia="Arial Narrow" w:hAnsi="Arial Narrow" w:cs="Arial Narrow"/>
      <w:b/>
      <w:bCs/>
      <w:sz w:val="19"/>
      <w:szCs w:val="19"/>
    </w:rPr>
  </w:style>
  <w:style w:type="paragraph" w:customStyle="1" w:styleId="Zkladntext10">
    <w:name w:val="Základný text (10)"/>
    <w:basedOn w:val="Normlny"/>
    <w:link w:val="Zkladntext10Exact"/>
    <w:pPr>
      <w:shd w:val="clear" w:color="auto" w:fill="FFFFFF"/>
      <w:spacing w:line="346" w:lineRule="exact"/>
    </w:pPr>
    <w:rPr>
      <w:rFonts w:ascii="Century Schoolbook" w:eastAsia="Century Schoolbook" w:hAnsi="Century Schoolbook" w:cs="Century Schoolbook"/>
      <w:sz w:val="17"/>
      <w:szCs w:val="17"/>
    </w:rPr>
  </w:style>
  <w:style w:type="paragraph" w:customStyle="1" w:styleId="Zkladntext11">
    <w:name w:val="Základný text (11)"/>
    <w:basedOn w:val="Normlny"/>
    <w:link w:val="Zkladntext11Exact"/>
    <w:pPr>
      <w:shd w:val="clear" w:color="auto" w:fill="FFFFFF"/>
      <w:spacing w:line="346" w:lineRule="exact"/>
    </w:pPr>
    <w:rPr>
      <w:rFonts w:ascii="Times New Roman" w:eastAsia="Times New Roman" w:hAnsi="Times New Roman" w:cs="Times New Roman"/>
      <w:sz w:val="20"/>
      <w:szCs w:val="20"/>
    </w:rPr>
  </w:style>
  <w:style w:type="paragraph" w:customStyle="1" w:styleId="Nzovtabuky3">
    <w:name w:val="Názov tabuľky (3)"/>
    <w:basedOn w:val="Normlny"/>
    <w:link w:val="Nzovtabuky3Exact"/>
    <w:pPr>
      <w:shd w:val="clear" w:color="auto" w:fill="FFFFFF"/>
      <w:spacing w:line="0" w:lineRule="atLeast"/>
    </w:pPr>
    <w:rPr>
      <w:rFonts w:ascii="Arial Narrow" w:eastAsia="Arial Narrow" w:hAnsi="Arial Narrow" w:cs="Arial Narrow"/>
      <w:b/>
      <w:bCs/>
      <w:sz w:val="13"/>
      <w:szCs w:val="13"/>
    </w:rPr>
  </w:style>
  <w:style w:type="paragraph" w:customStyle="1" w:styleId="Nzovobrzka4">
    <w:name w:val="Názov obrázka (4)"/>
    <w:basedOn w:val="Normlny"/>
    <w:link w:val="Nzovobrzka4Exact"/>
    <w:pPr>
      <w:shd w:val="clear" w:color="auto" w:fill="FFFFFF"/>
      <w:spacing w:line="0" w:lineRule="atLeast"/>
    </w:pPr>
    <w:rPr>
      <w:rFonts w:ascii="Century Schoolbook" w:eastAsia="Century Schoolbook" w:hAnsi="Century Schoolbook" w:cs="Century Schoolbook"/>
      <w:sz w:val="17"/>
      <w:szCs w:val="17"/>
    </w:rPr>
  </w:style>
  <w:style w:type="paragraph" w:customStyle="1" w:styleId="Nzovobrzka5">
    <w:name w:val="Názov obrázka (5)"/>
    <w:basedOn w:val="Normlny"/>
    <w:link w:val="Nzovobrzka5Exact"/>
    <w:pPr>
      <w:shd w:val="clear" w:color="auto" w:fill="FFFFFF"/>
      <w:spacing w:line="163" w:lineRule="exact"/>
    </w:pPr>
    <w:rPr>
      <w:rFonts w:ascii="Arial Narrow" w:eastAsia="Arial Narrow" w:hAnsi="Arial Narrow" w:cs="Arial Narrow"/>
      <w:b/>
      <w:bCs/>
      <w:sz w:val="13"/>
      <w:szCs w:val="13"/>
    </w:rPr>
  </w:style>
  <w:style w:type="paragraph" w:customStyle="1" w:styleId="Zkladntext12">
    <w:name w:val="Základný text (12)"/>
    <w:basedOn w:val="Normlny"/>
    <w:link w:val="Zkladntext12Exact"/>
    <w:pPr>
      <w:shd w:val="clear" w:color="auto" w:fill="FFFFFF"/>
      <w:spacing w:line="0" w:lineRule="atLeast"/>
      <w:jc w:val="both"/>
    </w:pPr>
    <w:rPr>
      <w:rFonts w:ascii="Century Schoolbook" w:eastAsia="Century Schoolbook" w:hAnsi="Century Schoolbook" w:cs="Century Schoolbook"/>
      <w:sz w:val="17"/>
      <w:szCs w:val="17"/>
    </w:rPr>
  </w:style>
  <w:style w:type="paragraph" w:customStyle="1" w:styleId="Zkladntext13">
    <w:name w:val="Základný text (13)"/>
    <w:basedOn w:val="Normlny"/>
    <w:link w:val="Zkladntext13Exact"/>
    <w:pPr>
      <w:shd w:val="clear" w:color="auto" w:fill="FFFFFF"/>
      <w:spacing w:line="0" w:lineRule="atLeast"/>
    </w:pPr>
    <w:rPr>
      <w:rFonts w:ascii="Arial Narrow" w:eastAsia="Arial Narrow" w:hAnsi="Arial Narrow" w:cs="Arial Narrow"/>
      <w:b/>
      <w:bCs/>
      <w:sz w:val="13"/>
      <w:szCs w:val="13"/>
    </w:rPr>
  </w:style>
  <w:style w:type="paragraph" w:customStyle="1" w:styleId="Nzovobrzka6">
    <w:name w:val="Názov obrázka (6)"/>
    <w:basedOn w:val="Normlny"/>
    <w:link w:val="Nzovobrzka6Exact"/>
    <w:pPr>
      <w:shd w:val="clear" w:color="auto" w:fill="FFFFFF"/>
      <w:spacing w:line="0" w:lineRule="atLeast"/>
    </w:pPr>
    <w:rPr>
      <w:rFonts w:ascii="Arial Narrow" w:eastAsia="Arial Narrow" w:hAnsi="Arial Narrow" w:cs="Arial Narrow"/>
      <w:sz w:val="38"/>
      <w:szCs w:val="38"/>
    </w:rPr>
  </w:style>
  <w:style w:type="paragraph" w:customStyle="1" w:styleId="Nzovtabuky5">
    <w:name w:val="Názov tabuľky (5)"/>
    <w:basedOn w:val="Normlny"/>
    <w:link w:val="Nzovtabuky5Exact"/>
    <w:pPr>
      <w:shd w:val="clear" w:color="auto" w:fill="FFFFFF"/>
      <w:spacing w:before="120" w:line="437" w:lineRule="exact"/>
    </w:pPr>
    <w:rPr>
      <w:rFonts w:ascii="Century Schoolbook" w:eastAsia="Century Schoolbook" w:hAnsi="Century Schoolbook" w:cs="Century Schoolbook"/>
      <w:sz w:val="17"/>
      <w:szCs w:val="17"/>
    </w:rPr>
  </w:style>
  <w:style w:type="paragraph" w:customStyle="1" w:styleId="Nzovtabuky40">
    <w:name w:val="Názov tabuľky (4)"/>
    <w:basedOn w:val="Normlny"/>
    <w:link w:val="Nzovtabuky4"/>
    <w:pPr>
      <w:shd w:val="clear" w:color="auto" w:fill="FFFFFF"/>
      <w:spacing w:line="0" w:lineRule="atLeast"/>
    </w:pPr>
    <w:rPr>
      <w:rFonts w:ascii="Arial Narrow" w:eastAsia="Arial Narrow" w:hAnsi="Arial Narrow" w:cs="Arial Narrow"/>
      <w:b/>
      <w:bCs/>
    </w:rPr>
  </w:style>
  <w:style w:type="paragraph" w:customStyle="1" w:styleId="Zkladntext14">
    <w:name w:val="Základný text (14)"/>
    <w:basedOn w:val="Normlny"/>
    <w:link w:val="Zkladntext14Exact"/>
    <w:pPr>
      <w:shd w:val="clear" w:color="auto" w:fill="FFFFFF"/>
      <w:spacing w:after="60" w:line="0" w:lineRule="atLeast"/>
    </w:pPr>
    <w:rPr>
      <w:rFonts w:ascii="Times New Roman" w:eastAsia="Times New Roman" w:hAnsi="Times New Roman" w:cs="Times New Roman"/>
      <w:sz w:val="26"/>
      <w:szCs w:val="26"/>
    </w:rPr>
  </w:style>
  <w:style w:type="paragraph" w:customStyle="1" w:styleId="Zkladntext15">
    <w:name w:val="Základný text (15)"/>
    <w:basedOn w:val="Normlny"/>
    <w:link w:val="Zkladntext15Exact"/>
    <w:pPr>
      <w:shd w:val="clear" w:color="auto" w:fill="FFFFFF"/>
      <w:spacing w:before="60" w:line="0" w:lineRule="atLeast"/>
    </w:pPr>
    <w:rPr>
      <w:rFonts w:ascii="Century Schoolbook" w:eastAsia="Century Schoolbook" w:hAnsi="Century Schoolbook" w:cs="Century Schoolbook"/>
      <w:i/>
      <w:iCs/>
      <w:spacing w:val="-10"/>
      <w:sz w:val="12"/>
      <w:szCs w:val="12"/>
      <w:lang w:val="ru-RU" w:eastAsia="ru-RU" w:bidi="ru-RU"/>
    </w:rPr>
  </w:style>
  <w:style w:type="character" w:styleId="Zvraznenie">
    <w:name w:val="Emphasis"/>
    <w:basedOn w:val="Predvolenpsmoodseku"/>
    <w:uiPriority w:val="20"/>
    <w:qFormat/>
    <w:rsid w:val="00AF6B34"/>
    <w:rPr>
      <w:i/>
      <w:iCs/>
    </w:rPr>
  </w:style>
  <w:style w:type="paragraph" w:styleId="Hlavika">
    <w:name w:val="header"/>
    <w:basedOn w:val="Normlny"/>
    <w:link w:val="HlavikaChar"/>
    <w:uiPriority w:val="99"/>
    <w:unhideWhenUsed/>
    <w:rsid w:val="003C407F"/>
    <w:pPr>
      <w:tabs>
        <w:tab w:val="center" w:pos="4536"/>
        <w:tab w:val="right" w:pos="9072"/>
      </w:tabs>
    </w:pPr>
  </w:style>
  <w:style w:type="character" w:customStyle="1" w:styleId="HlavikaChar">
    <w:name w:val="Hlavička Char"/>
    <w:basedOn w:val="Predvolenpsmoodseku"/>
    <w:link w:val="Hlavika"/>
    <w:uiPriority w:val="99"/>
    <w:rsid w:val="003C407F"/>
    <w:rPr>
      <w:color w:val="000000"/>
    </w:rPr>
  </w:style>
  <w:style w:type="paragraph" w:styleId="Pta">
    <w:name w:val="footer"/>
    <w:basedOn w:val="Normlny"/>
    <w:link w:val="PtaChar"/>
    <w:uiPriority w:val="99"/>
    <w:unhideWhenUsed/>
    <w:rsid w:val="003C407F"/>
    <w:pPr>
      <w:tabs>
        <w:tab w:val="center" w:pos="4536"/>
        <w:tab w:val="right" w:pos="9072"/>
      </w:tabs>
    </w:pPr>
  </w:style>
  <w:style w:type="character" w:customStyle="1" w:styleId="PtaChar">
    <w:name w:val="Päta Char"/>
    <w:basedOn w:val="Predvolenpsmoodseku"/>
    <w:link w:val="Pta"/>
    <w:uiPriority w:val="99"/>
    <w:rsid w:val="003C407F"/>
    <w:rPr>
      <w:color w:val="000000"/>
    </w:rPr>
  </w:style>
  <w:style w:type="character" w:customStyle="1" w:styleId="tm-p-em">
    <w:name w:val="tm-p-em"/>
    <w:basedOn w:val="Predvolenpsmoodseku"/>
    <w:rsid w:val="008127BB"/>
  </w:style>
  <w:style w:type="character" w:customStyle="1" w:styleId="tm-p-">
    <w:name w:val="tm-p-"/>
    <w:basedOn w:val="Predvolenpsmoodseku"/>
    <w:rsid w:val="008127BB"/>
  </w:style>
  <w:style w:type="table" w:styleId="Mriekatabuky">
    <w:name w:val="Table Grid"/>
    <w:basedOn w:val="Normlnatabuka"/>
    <w:uiPriority w:val="39"/>
    <w:rsid w:val="009E3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redvolenpsmoodseku"/>
    <w:uiPriority w:val="99"/>
    <w:semiHidden/>
    <w:unhideWhenUsed/>
    <w:rsid w:val="00905977"/>
    <w:rPr>
      <w:color w:val="605E5C"/>
      <w:shd w:val="clear" w:color="auto" w:fill="E1DFDD"/>
    </w:rPr>
  </w:style>
  <w:style w:type="paragraph" w:customStyle="1" w:styleId="Default">
    <w:name w:val="Default"/>
    <w:rsid w:val="00437050"/>
    <w:pPr>
      <w:widowControl/>
      <w:autoSpaceDE w:val="0"/>
      <w:autoSpaceDN w:val="0"/>
      <w:adjustRightInd w:val="0"/>
    </w:pPr>
    <w:rPr>
      <w:rFonts w:ascii="Arial" w:hAnsi="Arial" w:cs="Arial"/>
      <w:color w:val="000000"/>
      <w:lang w:bidi="ar-SA"/>
    </w:rPr>
  </w:style>
  <w:style w:type="paragraph" w:styleId="Obsah1">
    <w:name w:val="toc 1"/>
    <w:basedOn w:val="Normlny"/>
    <w:next w:val="Normlny"/>
    <w:autoRedefine/>
    <w:uiPriority w:val="39"/>
    <w:unhideWhenUsed/>
    <w:rsid w:val="002B01B0"/>
    <w:pPr>
      <w:spacing w:after="100"/>
    </w:pPr>
  </w:style>
  <w:style w:type="paragraph" w:styleId="Obsah21">
    <w:name w:val="toc 2"/>
    <w:basedOn w:val="Normlny"/>
    <w:next w:val="Normlny"/>
    <w:autoRedefine/>
    <w:uiPriority w:val="39"/>
    <w:unhideWhenUsed/>
    <w:rsid w:val="002B01B0"/>
    <w:pPr>
      <w:spacing w:after="100"/>
      <w:ind w:left="240"/>
    </w:pPr>
  </w:style>
  <w:style w:type="paragraph" w:styleId="Odsekzoznamu">
    <w:name w:val="List Paragraph"/>
    <w:basedOn w:val="Normlny"/>
    <w:uiPriority w:val="34"/>
    <w:qFormat/>
    <w:rsid w:val="00AA7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jfpnoo@minv.sk" TargetMode="External"/><Relationship Id="rId28" Type="http://schemas.openxmlformats.org/officeDocument/2006/relationships/fontTable" Target="fontTable.xml"/><Relationship Id="rId10" Type="http://schemas.openxmlformats.org/officeDocument/2006/relationships/image" Target="../../../../AppData/Local/Temp/FineReader12.00/media/image1.jpe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sjfpsek@minv.sk" TargetMode="External"/><Relationship Id="rId27" Type="http://schemas.openxmlformats.org/officeDocument/2006/relationships/footer" Target="footer10.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9CBE-0456-426F-AE24-25479FF1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25</Pages>
  <Words>10567</Words>
  <Characters>60232</Characters>
  <Application>Microsoft Office Word</Application>
  <DocSecurity>0</DocSecurity>
  <Lines>501</Lines>
  <Paragraphs>141</Paragraphs>
  <ScaleCrop>false</ScaleCrop>
  <HeadingPairs>
    <vt:vector size="2" baseType="variant">
      <vt:variant>
        <vt:lpstr>Názov</vt:lpstr>
      </vt:variant>
      <vt:variant>
        <vt:i4>1</vt:i4>
      </vt:variant>
    </vt:vector>
  </HeadingPairs>
  <TitlesOfParts>
    <vt:vector size="1" baseType="lpstr">
      <vt:lpstr>016 - VS FSJ za rok 2016.docx</vt:lpstr>
    </vt:vector>
  </TitlesOfParts>
  <Company/>
  <LinksUpToDate>false</LinksUpToDate>
  <CharactersWithSpaces>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016 - VS FSJ za rok 2016.docx</dc:title>
  <dc:subject/>
  <dc:creator>Helena Badínová</dc:creator>
  <cp:keywords/>
  <cp:lastModifiedBy>Radim Vrábel</cp:lastModifiedBy>
  <cp:revision>79</cp:revision>
  <dcterms:created xsi:type="dcterms:W3CDTF">2019-03-10T14:11:00Z</dcterms:created>
  <dcterms:modified xsi:type="dcterms:W3CDTF">2019-03-21T06:41:00Z</dcterms:modified>
</cp:coreProperties>
</file>